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2CB77" w14:textId="77777777" w:rsidR="00E64118" w:rsidRDefault="00C339AE" w:rsidP="00CC28AB">
      <w:pPr>
        <w:pStyle w:val="Yeti"/>
        <w:jc w:val="center"/>
        <w:rPr>
          <w:b/>
          <w:bCs/>
          <w:sz w:val="28"/>
          <w:szCs w:val="28"/>
          <w:u w:color="522294"/>
        </w:rPr>
      </w:pPr>
      <w:r w:rsidRPr="00C339AE">
        <w:rPr>
          <w:b/>
          <w:bCs/>
          <w:sz w:val="28"/>
          <w:szCs w:val="28"/>
          <w:u w:color="522294"/>
        </w:rPr>
        <w:t xml:space="preserve">Effectiveness of a WhatsApp Reminder Based </w:t>
      </w:r>
    </w:p>
    <w:p w14:paraId="09AC7AFE" w14:textId="77777777" w:rsidR="00E64118" w:rsidRDefault="00C339AE" w:rsidP="00CC28AB">
      <w:pPr>
        <w:pStyle w:val="Yeti"/>
        <w:jc w:val="center"/>
        <w:rPr>
          <w:b/>
          <w:bCs/>
          <w:sz w:val="28"/>
          <w:szCs w:val="28"/>
          <w:u w:color="522294"/>
        </w:rPr>
      </w:pPr>
      <w:r w:rsidRPr="00C339AE">
        <w:rPr>
          <w:b/>
          <w:bCs/>
          <w:sz w:val="28"/>
          <w:szCs w:val="28"/>
          <w:u w:color="522294"/>
        </w:rPr>
        <w:t>on Continuity of</w:t>
      </w:r>
      <w:r w:rsidRPr="00C339AE">
        <w:rPr>
          <w:b/>
          <w:bCs/>
          <w:sz w:val="28"/>
          <w:szCs w:val="28"/>
        </w:rPr>
        <w:t xml:space="preserve"> </w:t>
      </w:r>
      <w:r w:rsidRPr="00C339AE">
        <w:rPr>
          <w:b/>
          <w:bCs/>
          <w:sz w:val="28"/>
          <w:szCs w:val="28"/>
          <w:u w:color="522294"/>
        </w:rPr>
        <w:t xml:space="preserve">Nursing Care to Improve Quality of Life </w:t>
      </w:r>
    </w:p>
    <w:p w14:paraId="0CD55557" w14:textId="30814393" w:rsidR="00D713D0" w:rsidRPr="00C339AE" w:rsidRDefault="00C339AE" w:rsidP="009556E5">
      <w:pPr>
        <w:pStyle w:val="Yeti"/>
        <w:jc w:val="center"/>
        <w:rPr>
          <w:b/>
          <w:bCs/>
          <w:sz w:val="28"/>
          <w:szCs w:val="28"/>
        </w:rPr>
      </w:pPr>
      <w:r w:rsidRPr="00C339AE">
        <w:rPr>
          <w:b/>
          <w:bCs/>
          <w:sz w:val="28"/>
          <w:szCs w:val="28"/>
          <w:u w:color="522294"/>
        </w:rPr>
        <w:t>among Patients with</w:t>
      </w:r>
      <w:r w:rsidRPr="00C339AE">
        <w:rPr>
          <w:b/>
          <w:bCs/>
          <w:sz w:val="28"/>
          <w:szCs w:val="28"/>
        </w:rPr>
        <w:t xml:space="preserve"> </w:t>
      </w:r>
      <w:r w:rsidRPr="00C339AE">
        <w:rPr>
          <w:b/>
          <w:bCs/>
          <w:sz w:val="28"/>
          <w:szCs w:val="28"/>
          <w:u w:color="522294"/>
        </w:rPr>
        <w:t>Pulmonary Tuberculosis</w:t>
      </w:r>
    </w:p>
    <w:p w14:paraId="7AA49064" w14:textId="77777777" w:rsidR="00E823FB" w:rsidRPr="001406CE" w:rsidRDefault="00E823FB" w:rsidP="009556E5">
      <w:pPr>
        <w:pStyle w:val="Yeti"/>
        <w:rPr>
          <w:sz w:val="22"/>
        </w:rPr>
      </w:pPr>
    </w:p>
    <w:p w14:paraId="53ABD552" w14:textId="77777777" w:rsidR="00722A00" w:rsidRDefault="00950717" w:rsidP="009556E5">
      <w:pPr>
        <w:pStyle w:val="Yeti"/>
        <w:jc w:val="center"/>
        <w:rPr>
          <w:b/>
          <w:bCs/>
          <w:sz w:val="22"/>
          <w:szCs w:val="22"/>
        </w:rPr>
      </w:pPr>
      <w:r w:rsidRPr="004D6113">
        <w:rPr>
          <w:b/>
          <w:bCs/>
          <w:sz w:val="22"/>
          <w:szCs w:val="22"/>
          <w:lang w:val="en-ID"/>
        </w:rPr>
        <w:t>Nia Fatma Riyanti</w:t>
      </w:r>
      <w:r w:rsidRPr="004D6113">
        <w:rPr>
          <w:b/>
          <w:bCs/>
          <w:sz w:val="22"/>
          <w:szCs w:val="22"/>
          <w:vertAlign w:val="superscript"/>
          <w:lang w:val="en-ID"/>
        </w:rPr>
        <w:t>1)</w:t>
      </w:r>
      <w:r w:rsidRPr="004D6113">
        <w:rPr>
          <w:b/>
          <w:bCs/>
          <w:sz w:val="22"/>
          <w:szCs w:val="22"/>
          <w:lang w:val="en-ID"/>
        </w:rPr>
        <w:t>, Riska Hediya Putri</w:t>
      </w:r>
      <w:r w:rsidRPr="004D6113">
        <w:rPr>
          <w:b/>
          <w:bCs/>
          <w:sz w:val="22"/>
          <w:szCs w:val="22"/>
          <w:vertAlign w:val="superscript"/>
          <w:lang w:val="en-ID"/>
        </w:rPr>
        <w:t>1)</w:t>
      </w:r>
      <w:r w:rsidRPr="004D6113">
        <w:rPr>
          <w:b/>
          <w:bCs/>
          <w:sz w:val="22"/>
          <w:szCs w:val="22"/>
          <w:lang w:val="en-ID"/>
        </w:rPr>
        <w:t xml:space="preserve">, Moh. </w:t>
      </w:r>
      <w:r w:rsidRPr="00950717">
        <w:rPr>
          <w:b/>
          <w:bCs/>
          <w:sz w:val="22"/>
          <w:szCs w:val="22"/>
        </w:rPr>
        <w:t xml:space="preserve">Heri </w:t>
      </w:r>
    </w:p>
    <w:p w14:paraId="35E6169D" w14:textId="09CB348E" w:rsidR="004D6367" w:rsidRPr="00950717" w:rsidRDefault="00950717" w:rsidP="009556E5">
      <w:pPr>
        <w:pStyle w:val="Yeti"/>
        <w:jc w:val="center"/>
        <w:rPr>
          <w:b/>
          <w:sz w:val="22"/>
          <w:szCs w:val="22"/>
        </w:rPr>
      </w:pPr>
      <w:r w:rsidRPr="00950717">
        <w:rPr>
          <w:b/>
          <w:bCs/>
          <w:sz w:val="22"/>
          <w:szCs w:val="22"/>
        </w:rPr>
        <w:t>Kurniawan</w:t>
      </w:r>
      <w:r w:rsidRPr="00950717">
        <w:rPr>
          <w:b/>
          <w:bCs/>
          <w:sz w:val="22"/>
          <w:szCs w:val="22"/>
          <w:vertAlign w:val="superscript"/>
        </w:rPr>
        <w:t>1)</w:t>
      </w:r>
      <w:r w:rsidRPr="00950717">
        <w:rPr>
          <w:b/>
          <w:bCs/>
          <w:sz w:val="22"/>
          <w:szCs w:val="22"/>
        </w:rPr>
        <w:t>, Abdullah</w:t>
      </w:r>
      <w:r w:rsidRPr="00950717">
        <w:rPr>
          <w:b/>
          <w:bCs/>
          <w:sz w:val="22"/>
          <w:szCs w:val="22"/>
          <w:vertAlign w:val="superscript"/>
        </w:rPr>
        <w:t>1)</w:t>
      </w:r>
      <w:r w:rsidRPr="00950717">
        <w:rPr>
          <w:b/>
          <w:bCs/>
          <w:sz w:val="22"/>
          <w:szCs w:val="22"/>
        </w:rPr>
        <w:t>,</w:t>
      </w:r>
      <w:r w:rsidR="003255E8">
        <w:rPr>
          <w:b/>
          <w:bCs/>
          <w:sz w:val="22"/>
          <w:szCs w:val="22"/>
        </w:rPr>
        <w:t xml:space="preserve"> </w:t>
      </w:r>
      <w:r w:rsidRPr="00950717">
        <w:rPr>
          <w:b/>
          <w:bCs/>
          <w:sz w:val="22"/>
          <w:szCs w:val="22"/>
        </w:rPr>
        <w:t>Andi Subandi</w:t>
      </w:r>
      <w:r w:rsidRPr="00950717">
        <w:rPr>
          <w:b/>
          <w:bCs/>
          <w:sz w:val="22"/>
          <w:szCs w:val="22"/>
          <w:vertAlign w:val="superscript"/>
        </w:rPr>
        <w:t>2)</w:t>
      </w:r>
    </w:p>
    <w:p w14:paraId="7DE85EEE" w14:textId="77777777" w:rsidR="004D6367" w:rsidRPr="004D6367" w:rsidRDefault="004D6367" w:rsidP="009556E5">
      <w:pPr>
        <w:pStyle w:val="Yeti"/>
        <w:jc w:val="center"/>
        <w:rPr>
          <w:b/>
          <w:sz w:val="22"/>
        </w:rPr>
      </w:pPr>
    </w:p>
    <w:p w14:paraId="5E606F71" w14:textId="35CD9A02" w:rsidR="00950717" w:rsidRPr="00724E77" w:rsidRDefault="00950717" w:rsidP="009556E5">
      <w:pPr>
        <w:spacing w:line="240" w:lineRule="auto"/>
        <w:ind w:firstLine="0"/>
        <w:jc w:val="center"/>
        <w:rPr>
          <w:sz w:val="20"/>
          <w:szCs w:val="20"/>
        </w:rPr>
      </w:pPr>
      <w:r w:rsidRPr="00724E77">
        <w:rPr>
          <w:sz w:val="20"/>
          <w:szCs w:val="20"/>
          <w:vertAlign w:val="superscript"/>
        </w:rPr>
        <w:t>1)</w:t>
      </w:r>
      <w:r w:rsidR="00D22E46">
        <w:rPr>
          <w:sz w:val="20"/>
          <w:szCs w:val="20"/>
        </w:rPr>
        <w:t>Department</w:t>
      </w:r>
      <w:r w:rsidRPr="00724E77">
        <w:rPr>
          <w:sz w:val="20"/>
          <w:szCs w:val="20"/>
        </w:rPr>
        <w:t xml:space="preserve"> of Nursing, Aisyah University of Pringsewu, </w:t>
      </w:r>
      <w:r w:rsidR="00755EFA">
        <w:rPr>
          <w:sz w:val="20"/>
          <w:szCs w:val="20"/>
        </w:rPr>
        <w:t xml:space="preserve">Lampung, </w:t>
      </w:r>
      <w:r w:rsidRPr="00724E77">
        <w:rPr>
          <w:sz w:val="20"/>
          <w:szCs w:val="20"/>
        </w:rPr>
        <w:t>Indonesia</w:t>
      </w:r>
    </w:p>
    <w:p w14:paraId="2EB6B57B" w14:textId="603CD2E3" w:rsidR="002B3FB7" w:rsidRDefault="00950717" w:rsidP="009556E5">
      <w:pPr>
        <w:spacing w:line="240" w:lineRule="auto"/>
        <w:ind w:firstLine="0"/>
        <w:jc w:val="center"/>
        <w:rPr>
          <w:sz w:val="21"/>
          <w:szCs w:val="21"/>
        </w:rPr>
      </w:pPr>
      <w:r w:rsidRPr="00724E77">
        <w:rPr>
          <w:sz w:val="20"/>
          <w:szCs w:val="20"/>
          <w:vertAlign w:val="superscript"/>
        </w:rPr>
        <w:t>2</w:t>
      </w:r>
      <w:r w:rsidR="002A4466" w:rsidRPr="002A4466">
        <w:rPr>
          <w:sz w:val="20"/>
          <w:szCs w:val="20"/>
          <w:vertAlign w:val="superscript"/>
        </w:rPr>
        <w:t>)</w:t>
      </w:r>
      <w:r w:rsidR="00D22E46">
        <w:rPr>
          <w:sz w:val="20"/>
          <w:szCs w:val="20"/>
        </w:rPr>
        <w:t>Department</w:t>
      </w:r>
      <w:r w:rsidRPr="00724E77">
        <w:rPr>
          <w:sz w:val="20"/>
          <w:szCs w:val="20"/>
        </w:rPr>
        <w:t xml:space="preserve"> of Nursing, University of Jambi, </w:t>
      </w:r>
      <w:r w:rsidR="00755EFA">
        <w:rPr>
          <w:sz w:val="20"/>
          <w:szCs w:val="20"/>
        </w:rPr>
        <w:t xml:space="preserve">Jambi, </w:t>
      </w:r>
      <w:r w:rsidRPr="00724E77">
        <w:rPr>
          <w:sz w:val="20"/>
          <w:szCs w:val="20"/>
        </w:rPr>
        <w:t>Indonesia</w:t>
      </w:r>
    </w:p>
    <w:p w14:paraId="79277799" w14:textId="77777777" w:rsidR="002F3B1F" w:rsidRDefault="002F3B1F" w:rsidP="009556E5">
      <w:pPr>
        <w:pStyle w:val="Yeti"/>
        <w:tabs>
          <w:tab w:val="right" w:leader="dot" w:pos="9639"/>
        </w:tabs>
        <w:jc w:val="center"/>
        <w:rPr>
          <w:rFonts w:eastAsia="Georgia" w:cs="Georgia"/>
          <w:i/>
          <w:sz w:val="20"/>
          <w:szCs w:val="21"/>
          <w:lang w:val="en-US"/>
        </w:rPr>
      </w:pPr>
    </w:p>
    <w:p w14:paraId="0F274669" w14:textId="2F2D698E" w:rsidR="00643FB9" w:rsidRPr="00567A71" w:rsidRDefault="00643FB9" w:rsidP="009556E5">
      <w:pPr>
        <w:pStyle w:val="HTMLPreformatted"/>
        <w:jc w:val="center"/>
        <w:rPr>
          <w:rFonts w:ascii="Georgia" w:eastAsia="Times New Roman" w:hAnsi="Georgia"/>
          <w:i/>
          <w:color w:val="202124"/>
          <w:spacing w:val="-2"/>
          <w:szCs w:val="22"/>
          <w:lang w:val="id-ID" w:eastAsia="en-ID"/>
        </w:rPr>
      </w:pPr>
      <w:r w:rsidRPr="00567A71">
        <w:rPr>
          <w:rFonts w:ascii="Georgia" w:eastAsia="Times New Roman" w:hAnsi="Georgia"/>
          <w:i/>
          <w:color w:val="202124"/>
          <w:spacing w:val="-2"/>
          <w:szCs w:val="22"/>
          <w:lang w:val="id-ID" w:eastAsia="en-ID"/>
        </w:rPr>
        <w:t>Received:</w:t>
      </w:r>
      <w:r w:rsidR="00045947" w:rsidRPr="00567A71">
        <w:rPr>
          <w:rFonts w:ascii="Georgia" w:eastAsia="Times New Roman" w:hAnsi="Georgia"/>
          <w:i/>
          <w:color w:val="202124"/>
          <w:spacing w:val="-2"/>
          <w:szCs w:val="22"/>
          <w:lang w:val="id-ID" w:eastAsia="en-ID"/>
        </w:rPr>
        <w:t xml:space="preserve"> </w:t>
      </w:r>
      <w:r w:rsidR="00D22E46">
        <w:rPr>
          <w:rFonts w:ascii="Georgia" w:eastAsia="Times New Roman" w:hAnsi="Georgia"/>
          <w:i/>
          <w:color w:val="202124"/>
          <w:spacing w:val="-2"/>
          <w:szCs w:val="22"/>
          <w:lang w:val="id-ID" w:eastAsia="en-ID"/>
        </w:rPr>
        <w:t>July</w:t>
      </w:r>
      <w:r w:rsidR="00045947" w:rsidRPr="00567A71">
        <w:rPr>
          <w:rFonts w:ascii="Georgia" w:eastAsia="Times New Roman" w:hAnsi="Georgia"/>
          <w:i/>
          <w:color w:val="202124"/>
          <w:spacing w:val="-2"/>
          <w:szCs w:val="22"/>
          <w:lang w:val="id-ID" w:eastAsia="en-ID"/>
        </w:rPr>
        <w:t xml:space="preserve"> </w:t>
      </w:r>
      <w:r w:rsidR="00D22E46">
        <w:rPr>
          <w:rFonts w:ascii="Georgia" w:eastAsia="Times New Roman" w:hAnsi="Georgia"/>
          <w:i/>
          <w:color w:val="202124"/>
          <w:spacing w:val="-2"/>
          <w:szCs w:val="22"/>
          <w:lang w:val="id-ID" w:eastAsia="en-ID"/>
        </w:rPr>
        <w:t>16</w:t>
      </w:r>
      <w:r w:rsidR="00045947" w:rsidRPr="00567A71">
        <w:rPr>
          <w:rFonts w:ascii="Georgia" w:eastAsia="Times New Roman" w:hAnsi="Georgia"/>
          <w:i/>
          <w:color w:val="202124"/>
          <w:spacing w:val="-2"/>
          <w:szCs w:val="22"/>
          <w:lang w:val="id-ID" w:eastAsia="en-ID"/>
        </w:rPr>
        <w:t>,</w:t>
      </w:r>
      <w:r w:rsidRPr="00567A71">
        <w:rPr>
          <w:rFonts w:ascii="Georgia" w:eastAsia="Times New Roman" w:hAnsi="Georgia"/>
          <w:i/>
          <w:color w:val="202124"/>
          <w:spacing w:val="-2"/>
          <w:szCs w:val="22"/>
          <w:lang w:val="id-ID" w:eastAsia="en-ID"/>
        </w:rPr>
        <w:t xml:space="preserve"> 202</w:t>
      </w:r>
      <w:r w:rsidR="00D22E46">
        <w:rPr>
          <w:rFonts w:ascii="Georgia" w:eastAsia="Times New Roman" w:hAnsi="Georgia"/>
          <w:i/>
          <w:color w:val="202124"/>
          <w:spacing w:val="-2"/>
          <w:szCs w:val="22"/>
          <w:lang w:val="id-ID" w:eastAsia="en-ID"/>
        </w:rPr>
        <w:t>6</w:t>
      </w:r>
      <w:r w:rsidRPr="00567A71">
        <w:rPr>
          <w:rFonts w:ascii="Georgia" w:eastAsia="Times New Roman" w:hAnsi="Georgia"/>
          <w:i/>
          <w:color w:val="202124"/>
          <w:spacing w:val="-2"/>
          <w:szCs w:val="22"/>
          <w:lang w:val="id-ID" w:eastAsia="en-ID"/>
        </w:rPr>
        <w:t xml:space="preserve">; </w:t>
      </w:r>
      <w:proofErr w:type="spellStart"/>
      <w:r w:rsidRPr="00567A71">
        <w:rPr>
          <w:rFonts w:ascii="Georgia" w:eastAsia="Times New Roman" w:hAnsi="Georgia"/>
          <w:i/>
          <w:color w:val="202124"/>
          <w:spacing w:val="-2"/>
          <w:szCs w:val="22"/>
          <w:lang w:val="id-ID" w:eastAsia="en-ID"/>
        </w:rPr>
        <w:t>Accepted</w:t>
      </w:r>
      <w:proofErr w:type="spellEnd"/>
      <w:r w:rsidRPr="00567A71">
        <w:rPr>
          <w:rFonts w:ascii="Georgia" w:eastAsia="Times New Roman" w:hAnsi="Georgia"/>
          <w:i/>
          <w:color w:val="202124"/>
          <w:spacing w:val="-2"/>
          <w:szCs w:val="22"/>
          <w:lang w:val="id-ID" w:eastAsia="en-ID"/>
        </w:rPr>
        <w:t xml:space="preserve">: </w:t>
      </w:r>
      <w:r w:rsidR="004D6113">
        <w:rPr>
          <w:rFonts w:ascii="Georgia" w:eastAsia="Times New Roman" w:hAnsi="Georgia"/>
          <w:i/>
          <w:color w:val="202124"/>
          <w:spacing w:val="-2"/>
          <w:szCs w:val="22"/>
          <w:lang w:val="id-ID" w:eastAsia="en-ID"/>
        </w:rPr>
        <w:t>August</w:t>
      </w:r>
      <w:r w:rsidR="00045947" w:rsidRPr="00567A71">
        <w:rPr>
          <w:rFonts w:ascii="Georgia" w:eastAsia="Times New Roman" w:hAnsi="Georgia"/>
          <w:i/>
          <w:color w:val="202124"/>
          <w:spacing w:val="-2"/>
          <w:szCs w:val="22"/>
          <w:lang w:val="id-ID" w:eastAsia="en-ID"/>
        </w:rPr>
        <w:t xml:space="preserve"> </w:t>
      </w:r>
      <w:r w:rsidR="00D22E46">
        <w:rPr>
          <w:rFonts w:ascii="Georgia" w:eastAsia="Times New Roman" w:hAnsi="Georgia"/>
          <w:i/>
          <w:color w:val="202124"/>
          <w:spacing w:val="-2"/>
          <w:szCs w:val="22"/>
          <w:lang w:val="id-ID" w:eastAsia="en-ID"/>
        </w:rPr>
        <w:t>24</w:t>
      </w:r>
      <w:r w:rsidRPr="00567A71">
        <w:rPr>
          <w:rFonts w:ascii="Georgia" w:eastAsia="Times New Roman" w:hAnsi="Georgia"/>
          <w:i/>
          <w:color w:val="202124"/>
          <w:spacing w:val="-2"/>
          <w:szCs w:val="22"/>
          <w:lang w:val="id-ID" w:eastAsia="en-ID"/>
        </w:rPr>
        <w:t>, 202</w:t>
      </w:r>
      <w:r w:rsidR="00D22E46">
        <w:rPr>
          <w:rFonts w:ascii="Georgia" w:eastAsia="Times New Roman" w:hAnsi="Georgia"/>
          <w:i/>
          <w:color w:val="202124"/>
          <w:spacing w:val="-2"/>
          <w:szCs w:val="22"/>
          <w:lang w:val="id-ID" w:eastAsia="en-ID"/>
        </w:rPr>
        <w:t>6</w:t>
      </w:r>
      <w:r w:rsidRPr="00567A71">
        <w:rPr>
          <w:rFonts w:ascii="Georgia" w:eastAsia="Times New Roman" w:hAnsi="Georgia"/>
          <w:i/>
          <w:color w:val="202124"/>
          <w:spacing w:val="-2"/>
          <w:szCs w:val="22"/>
          <w:lang w:val="id-ID" w:eastAsia="en-ID"/>
        </w:rPr>
        <w:t xml:space="preserve">; </w:t>
      </w:r>
      <w:proofErr w:type="spellStart"/>
      <w:r w:rsidRPr="00567A71">
        <w:rPr>
          <w:rFonts w:ascii="Georgia" w:eastAsia="Times New Roman" w:hAnsi="Georgia"/>
          <w:i/>
          <w:color w:val="202124"/>
          <w:spacing w:val="-2"/>
          <w:szCs w:val="22"/>
          <w:lang w:val="id-ID" w:eastAsia="en-ID"/>
        </w:rPr>
        <w:t>Available</w:t>
      </w:r>
      <w:proofErr w:type="spellEnd"/>
      <w:r w:rsidRPr="00567A71">
        <w:rPr>
          <w:rFonts w:ascii="Georgia" w:eastAsia="Times New Roman" w:hAnsi="Georgia"/>
          <w:i/>
          <w:color w:val="202124"/>
          <w:spacing w:val="-2"/>
          <w:szCs w:val="22"/>
          <w:lang w:val="id-ID" w:eastAsia="en-ID"/>
        </w:rPr>
        <w:t xml:space="preserve"> online:</w:t>
      </w:r>
      <w:r w:rsidR="00045947" w:rsidRPr="00567A71">
        <w:rPr>
          <w:rFonts w:ascii="Georgia" w:eastAsia="Times New Roman" w:hAnsi="Georgia"/>
          <w:i/>
          <w:color w:val="202124"/>
          <w:spacing w:val="-2"/>
          <w:szCs w:val="22"/>
          <w:lang w:val="id-ID" w:eastAsia="en-ID"/>
        </w:rPr>
        <w:t xml:space="preserve"> </w:t>
      </w:r>
      <w:r w:rsidR="00D22E46">
        <w:rPr>
          <w:rFonts w:ascii="Georgia" w:eastAsia="Times New Roman" w:hAnsi="Georgia"/>
          <w:i/>
          <w:color w:val="202124"/>
          <w:spacing w:val="-2"/>
          <w:szCs w:val="22"/>
          <w:lang w:val="id-ID" w:eastAsia="en-ID"/>
        </w:rPr>
        <w:t>September</w:t>
      </w:r>
      <w:r w:rsidR="00045947" w:rsidRPr="00567A71">
        <w:rPr>
          <w:rFonts w:ascii="Georgia" w:eastAsia="Times New Roman" w:hAnsi="Georgia"/>
          <w:i/>
          <w:color w:val="202124"/>
          <w:spacing w:val="-2"/>
          <w:szCs w:val="22"/>
          <w:lang w:val="id-ID" w:eastAsia="en-ID"/>
        </w:rPr>
        <w:t xml:space="preserve"> 16</w:t>
      </w:r>
      <w:r w:rsidRPr="00567A71">
        <w:rPr>
          <w:rFonts w:ascii="Georgia" w:eastAsia="Times New Roman" w:hAnsi="Georgia"/>
          <w:i/>
          <w:color w:val="202124"/>
          <w:spacing w:val="-2"/>
          <w:szCs w:val="22"/>
          <w:lang w:val="id-ID" w:eastAsia="en-ID"/>
        </w:rPr>
        <w:t>, 202</w:t>
      </w:r>
      <w:r w:rsidR="00D22E46">
        <w:rPr>
          <w:rFonts w:ascii="Georgia" w:eastAsia="Times New Roman" w:hAnsi="Georgia"/>
          <w:i/>
          <w:color w:val="202124"/>
          <w:spacing w:val="-2"/>
          <w:szCs w:val="22"/>
          <w:lang w:val="id-ID" w:eastAsia="en-ID"/>
        </w:rPr>
        <w:t>6</w:t>
      </w:r>
    </w:p>
    <w:p w14:paraId="7BC55B32" w14:textId="77777777" w:rsidR="00505B4E" w:rsidRPr="00676BE0" w:rsidRDefault="00505B4E" w:rsidP="009556E5">
      <w:pPr>
        <w:spacing w:line="240" w:lineRule="auto"/>
        <w:ind w:firstLine="0"/>
        <w:jc w:val="center"/>
        <w:rPr>
          <w:bCs/>
          <w:sz w:val="21"/>
          <w:szCs w:val="21"/>
          <w:lang w:val="en-US"/>
        </w:rPr>
      </w:pPr>
    </w:p>
    <w:p w14:paraId="171B0963" w14:textId="77777777" w:rsidR="009E7673" w:rsidRPr="00DF7294" w:rsidRDefault="00F91BB2" w:rsidP="009556E5">
      <w:pPr>
        <w:shd w:val="clear" w:color="auto" w:fill="8D21AF"/>
        <w:tabs>
          <w:tab w:val="left" w:pos="201"/>
          <w:tab w:val="center" w:pos="4819"/>
        </w:tabs>
        <w:spacing w:line="240" w:lineRule="auto"/>
        <w:ind w:firstLine="0"/>
        <w:jc w:val="left"/>
        <w:rPr>
          <w:sz w:val="24"/>
          <w:szCs w:val="24"/>
          <w:lang w:val="en-US"/>
        </w:rPr>
      </w:pPr>
      <w:r>
        <w:rPr>
          <w:b/>
          <w:color w:val="FFFFFF" w:themeColor="background1"/>
          <w:szCs w:val="24"/>
        </w:rPr>
        <w:tab/>
      </w:r>
      <w:r>
        <w:rPr>
          <w:b/>
          <w:color w:val="FFFFFF" w:themeColor="background1"/>
          <w:szCs w:val="24"/>
        </w:rPr>
        <w:tab/>
      </w:r>
      <w:r w:rsidRPr="00DF0AD3">
        <w:rPr>
          <w:b/>
          <w:color w:val="FFFFFF" w:themeColor="background1"/>
          <w:szCs w:val="24"/>
        </w:rPr>
        <w:t>ABSTRACT</w:t>
      </w:r>
    </w:p>
    <w:p w14:paraId="79B9CE70" w14:textId="24367CBA" w:rsidR="00505B4E" w:rsidRPr="00391A4C" w:rsidRDefault="009F717E" w:rsidP="009556E5">
      <w:pPr>
        <w:pStyle w:val="HTMLPreformatted"/>
        <w:jc w:val="both"/>
        <w:rPr>
          <w:rFonts w:ascii="Georgia" w:hAnsi="Georgia"/>
          <w:spacing w:val="-2"/>
          <w:sz w:val="22"/>
          <w:szCs w:val="22"/>
        </w:rPr>
      </w:pPr>
      <w:r w:rsidRPr="00391A4C">
        <w:rPr>
          <w:rFonts w:ascii="Georgia" w:hAnsi="Georgia"/>
          <w:b/>
          <w:color w:val="8D21AF"/>
          <w:spacing w:val="-2"/>
          <w:sz w:val="22"/>
          <w:szCs w:val="22"/>
        </w:rPr>
        <w:t>Background</w:t>
      </w:r>
      <w:r w:rsidR="00F10547" w:rsidRPr="00391A4C">
        <w:rPr>
          <w:rFonts w:ascii="Georgia" w:hAnsi="Georgia"/>
          <w:b/>
          <w:color w:val="8D21AF"/>
          <w:spacing w:val="-2"/>
          <w:sz w:val="22"/>
          <w:szCs w:val="22"/>
        </w:rPr>
        <w:t>:</w:t>
      </w:r>
      <w:r w:rsidR="00505B4E" w:rsidRPr="00391A4C">
        <w:rPr>
          <w:rFonts w:ascii="Georgia" w:eastAsia="Times New Roman" w:hAnsi="Georgia"/>
          <w:noProof/>
          <w:spacing w:val="-2"/>
          <w:sz w:val="22"/>
          <w:szCs w:val="22"/>
          <w:lang w:eastAsia="en-GB"/>
        </w:rPr>
        <w:t xml:space="preserve"> </w:t>
      </w:r>
      <w:r w:rsidR="00950717" w:rsidRPr="00391A4C">
        <w:rPr>
          <w:rFonts w:ascii="Georgia" w:hAnsi="Georgia"/>
          <w:sz w:val="22"/>
          <w:szCs w:val="22"/>
          <w:lang w:val="en-ID"/>
        </w:rPr>
        <w:t xml:space="preserve">Pulmonary tuberculosis (TB) remains a global health problem with high incidence and mortality, while adherence to first-line anti-tuberculosis drug (OAT) therapy remains low, risking treatment failure, relapse, and drug resistance. This study aimed to </w:t>
      </w:r>
      <w:proofErr w:type="spellStart"/>
      <w:r w:rsidR="00950717" w:rsidRPr="00391A4C">
        <w:rPr>
          <w:rFonts w:ascii="Georgia" w:hAnsi="Georgia"/>
          <w:sz w:val="22"/>
          <w:szCs w:val="22"/>
          <w:lang w:val="en-ID"/>
        </w:rPr>
        <w:t>analyze</w:t>
      </w:r>
      <w:proofErr w:type="spellEnd"/>
      <w:r w:rsidR="00950717" w:rsidRPr="00391A4C">
        <w:rPr>
          <w:rFonts w:ascii="Georgia" w:hAnsi="Georgia"/>
          <w:sz w:val="22"/>
          <w:szCs w:val="22"/>
          <w:lang w:val="en-ID"/>
        </w:rPr>
        <w:t xml:space="preserve"> the effectiveness of a WhatsApp reminder based on Continuity of Nursing Care (</w:t>
      </w:r>
      <w:proofErr w:type="spellStart"/>
      <w:r w:rsidR="00950717" w:rsidRPr="00391A4C">
        <w:rPr>
          <w:rFonts w:ascii="Georgia" w:hAnsi="Georgia"/>
          <w:sz w:val="22"/>
          <w:szCs w:val="22"/>
          <w:lang w:val="en-ID"/>
        </w:rPr>
        <w:t>CoNC</w:t>
      </w:r>
      <w:proofErr w:type="spellEnd"/>
      <w:r w:rsidR="00950717" w:rsidRPr="00391A4C">
        <w:rPr>
          <w:rFonts w:ascii="Georgia" w:hAnsi="Georgia"/>
          <w:sz w:val="22"/>
          <w:szCs w:val="22"/>
          <w:lang w:val="en-ID"/>
        </w:rPr>
        <w:t xml:space="preserve">) on quality of life among pulmonary TB patients at </w:t>
      </w:r>
      <w:proofErr w:type="spellStart"/>
      <w:r w:rsidR="00950717" w:rsidRPr="00391A4C">
        <w:rPr>
          <w:rFonts w:ascii="Georgia" w:hAnsi="Georgia"/>
          <w:sz w:val="22"/>
          <w:szCs w:val="22"/>
          <w:lang w:val="en-ID"/>
        </w:rPr>
        <w:t>Pringsewu</w:t>
      </w:r>
      <w:proofErr w:type="spellEnd"/>
      <w:r w:rsidR="003255E8">
        <w:rPr>
          <w:rFonts w:ascii="Georgia" w:hAnsi="Georgia"/>
          <w:sz w:val="22"/>
          <w:szCs w:val="22"/>
          <w:lang w:val="en-ID"/>
        </w:rPr>
        <w:t xml:space="preserve"> Community Health </w:t>
      </w:r>
      <w:proofErr w:type="spellStart"/>
      <w:r w:rsidR="003255E8">
        <w:rPr>
          <w:rFonts w:ascii="Georgia" w:hAnsi="Georgia"/>
          <w:sz w:val="22"/>
          <w:szCs w:val="22"/>
          <w:lang w:val="en-ID"/>
        </w:rPr>
        <w:t>Center</w:t>
      </w:r>
      <w:proofErr w:type="spellEnd"/>
      <w:r w:rsidR="00DA6FE6">
        <w:rPr>
          <w:rFonts w:ascii="Georgia" w:hAnsi="Georgia"/>
          <w:sz w:val="22"/>
          <w:szCs w:val="22"/>
          <w:lang w:val="en-ID"/>
        </w:rPr>
        <w:t xml:space="preserve">, </w:t>
      </w:r>
      <w:r w:rsidR="00316996">
        <w:rPr>
          <w:rFonts w:ascii="Georgia" w:hAnsi="Georgia"/>
          <w:sz w:val="22"/>
          <w:szCs w:val="22"/>
          <w:lang w:val="en-ID"/>
        </w:rPr>
        <w:t xml:space="preserve">Lampung, </w:t>
      </w:r>
      <w:r w:rsidR="00DA6FE6">
        <w:rPr>
          <w:rFonts w:ascii="Georgia" w:hAnsi="Georgia"/>
          <w:sz w:val="22"/>
          <w:szCs w:val="22"/>
          <w:lang w:val="en-ID"/>
        </w:rPr>
        <w:t>Indonesia</w:t>
      </w:r>
      <w:r w:rsidR="0005441A" w:rsidRPr="00391A4C">
        <w:rPr>
          <w:rFonts w:ascii="Georgia" w:eastAsia="Times New Roman" w:hAnsi="Georgia"/>
          <w:color w:val="202124"/>
          <w:spacing w:val="-2"/>
          <w:sz w:val="22"/>
          <w:szCs w:val="22"/>
          <w:lang w:val="id-ID" w:eastAsia="en-ID"/>
        </w:rPr>
        <w:t>.</w:t>
      </w:r>
    </w:p>
    <w:p w14:paraId="40CC3327" w14:textId="6F552750" w:rsidR="00F10547" w:rsidRPr="00391A4C" w:rsidRDefault="009F717E" w:rsidP="00C645C2">
      <w:pPr>
        <w:pStyle w:val="Yeti"/>
        <w:jc w:val="both"/>
        <w:rPr>
          <w:color w:val="202124"/>
          <w:spacing w:val="-2"/>
          <w:sz w:val="22"/>
          <w:szCs w:val="22"/>
          <w:lang w:eastAsia="en-ID"/>
        </w:rPr>
      </w:pPr>
      <w:r w:rsidRPr="00391A4C">
        <w:rPr>
          <w:rFonts w:eastAsiaTheme="minorHAnsi"/>
          <w:b/>
          <w:noProof w:val="0"/>
          <w:color w:val="8D21AF"/>
          <w:spacing w:val="-2"/>
          <w:sz w:val="22"/>
          <w:szCs w:val="22"/>
          <w:lang w:val="en-US" w:eastAsia="en-US"/>
        </w:rPr>
        <w:t>Subjects and Method</w:t>
      </w:r>
      <w:r w:rsidR="00F10547" w:rsidRPr="00391A4C">
        <w:rPr>
          <w:rFonts w:eastAsiaTheme="minorHAnsi"/>
          <w:b/>
          <w:noProof w:val="0"/>
          <w:color w:val="8D21AF"/>
          <w:spacing w:val="-2"/>
          <w:sz w:val="22"/>
          <w:szCs w:val="22"/>
          <w:lang w:val="en-US" w:eastAsia="en-US"/>
        </w:rPr>
        <w:t>:</w:t>
      </w:r>
      <w:r w:rsidR="00F10547" w:rsidRPr="00391A4C">
        <w:rPr>
          <w:color w:val="202124"/>
          <w:spacing w:val="-2"/>
          <w:sz w:val="22"/>
          <w:szCs w:val="22"/>
          <w:lang w:eastAsia="en-ID"/>
        </w:rPr>
        <w:t xml:space="preserve"> </w:t>
      </w:r>
      <w:r w:rsidR="00950717" w:rsidRPr="00391A4C">
        <w:rPr>
          <w:sz w:val="22"/>
          <w:szCs w:val="22"/>
          <w:lang w:val="en-ID"/>
        </w:rPr>
        <w:t xml:space="preserve">This quasi-experimental study used a pretest–posttest non-equivalent control group design at </w:t>
      </w:r>
      <w:r w:rsidR="003255E8">
        <w:rPr>
          <w:sz w:val="22"/>
          <w:szCs w:val="22"/>
          <w:lang w:val="en-ID"/>
        </w:rPr>
        <w:t xml:space="preserve">the Pringsewu </w:t>
      </w:r>
      <w:r w:rsidR="004D6113">
        <w:rPr>
          <w:sz w:val="22"/>
          <w:szCs w:val="22"/>
          <w:lang w:val="en-ID"/>
        </w:rPr>
        <w:t>Community Health Center</w:t>
      </w:r>
      <w:r w:rsidR="00950717" w:rsidRPr="00391A4C">
        <w:rPr>
          <w:sz w:val="22"/>
          <w:szCs w:val="22"/>
          <w:lang w:val="en-ID"/>
        </w:rPr>
        <w:t xml:space="preserve">, Lampung, from February 16 to March 14, 2026. From a source population of 150 registered TB patients on OAT treatment, 52 patients meeting inclusion/exclusion criteria were selected by purposive sampling and non-randomly allocated to an intervention group (n=26), receiving a WhatsApp reminder based on CoNC for 2–4 weeks with two-way communication, and a control group (n=26), receiving a medication reminder card. Quality of life and health status were measured as continuous variables using the EQ-5D-5L index and EQ-VAS. </w:t>
      </w:r>
      <w:r w:rsidR="005E4655" w:rsidRPr="005E4655">
        <w:rPr>
          <w:sz w:val="22"/>
          <w:szCs w:val="22"/>
          <w:lang w:val="en-ID"/>
        </w:rPr>
        <w:t>Between-group differences in change scores (Δ) were assessed using the Mann–Whitney U test</w:t>
      </w:r>
      <w:r w:rsidR="0005441A" w:rsidRPr="00391A4C">
        <w:rPr>
          <w:color w:val="202124"/>
          <w:spacing w:val="-2"/>
          <w:sz w:val="22"/>
          <w:szCs w:val="22"/>
          <w:lang w:eastAsia="en-ID"/>
        </w:rPr>
        <w:t>.</w:t>
      </w:r>
    </w:p>
    <w:p w14:paraId="130B20A8" w14:textId="6CDB96A5" w:rsidR="0005441A" w:rsidRPr="00391A4C" w:rsidRDefault="009E7673" w:rsidP="00C64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noProof/>
          <w:color w:val="202124"/>
          <w:spacing w:val="-2"/>
          <w:sz w:val="22"/>
          <w:szCs w:val="22"/>
          <w:lang w:eastAsia="en-ID"/>
        </w:rPr>
      </w:pPr>
      <w:r w:rsidRPr="00391A4C">
        <w:rPr>
          <w:b/>
          <w:color w:val="8D21AF"/>
          <w:spacing w:val="-2"/>
          <w:sz w:val="22"/>
          <w:szCs w:val="22"/>
          <w:lang w:val="en-US"/>
        </w:rPr>
        <w:t>Results:</w:t>
      </w:r>
      <w:r w:rsidR="00535A45" w:rsidRPr="00391A4C">
        <w:rPr>
          <w:spacing w:val="-2"/>
          <w:sz w:val="22"/>
          <w:szCs w:val="22"/>
        </w:rPr>
        <w:t xml:space="preserve"> </w:t>
      </w:r>
      <w:r w:rsidR="00950717" w:rsidRPr="00391A4C">
        <w:rPr>
          <w:sz w:val="22"/>
          <w:szCs w:val="22"/>
          <w:lang w:val="en-ID"/>
        </w:rPr>
        <w:t>Quality of life and health status improved significantly in the intervention group after the intervention (p&lt;0.001), while no significant pre–post differences occurred in the control group (p=0.317 and p=0.180, respectively). The improvement (Δ) was significantly greater in the intervention group than in the control group (p&lt;0.05).</w:t>
      </w:r>
    </w:p>
    <w:p w14:paraId="761C8A92" w14:textId="2A38E0C0" w:rsidR="0005441A" w:rsidRPr="00391A4C" w:rsidRDefault="009E7673" w:rsidP="00EC04FA">
      <w:pPr>
        <w:pStyle w:val="Yeti"/>
        <w:jc w:val="both"/>
        <w:rPr>
          <w:color w:val="202124"/>
          <w:spacing w:val="-2"/>
          <w:sz w:val="22"/>
          <w:szCs w:val="22"/>
          <w:lang w:eastAsia="en-ID"/>
        </w:rPr>
      </w:pPr>
      <w:r w:rsidRPr="00391A4C">
        <w:rPr>
          <w:rFonts w:eastAsiaTheme="minorHAnsi"/>
          <w:b/>
          <w:noProof w:val="0"/>
          <w:color w:val="8D21AF"/>
          <w:spacing w:val="-2"/>
          <w:sz w:val="22"/>
          <w:szCs w:val="22"/>
          <w:lang w:val="en-US" w:eastAsia="en-US"/>
        </w:rPr>
        <w:t>Conclusion:</w:t>
      </w:r>
      <w:r w:rsidRPr="00391A4C">
        <w:rPr>
          <w:spacing w:val="-2"/>
          <w:sz w:val="22"/>
          <w:szCs w:val="22"/>
          <w:lang w:val="en"/>
        </w:rPr>
        <w:t xml:space="preserve"> </w:t>
      </w:r>
      <w:r w:rsidR="00391A4C" w:rsidRPr="00391A4C">
        <w:rPr>
          <w:sz w:val="22"/>
          <w:szCs w:val="22"/>
          <w:lang w:val="en-ID"/>
        </w:rPr>
        <w:t xml:space="preserve">The WhatsApp reminder based on </w:t>
      </w:r>
      <w:r w:rsidR="00D22E46">
        <w:rPr>
          <w:sz w:val="22"/>
          <w:szCs w:val="22"/>
          <w:lang w:val="en-ID"/>
        </w:rPr>
        <w:t>c</w:t>
      </w:r>
      <w:r w:rsidR="00391A4C" w:rsidRPr="00391A4C">
        <w:rPr>
          <w:sz w:val="22"/>
          <w:szCs w:val="22"/>
          <w:lang w:val="en-ID"/>
        </w:rPr>
        <w:t xml:space="preserve">ontinuity of </w:t>
      </w:r>
      <w:r w:rsidR="00D22E46">
        <w:rPr>
          <w:sz w:val="22"/>
          <w:szCs w:val="22"/>
          <w:lang w:val="en-ID"/>
        </w:rPr>
        <w:t>n</w:t>
      </w:r>
      <w:r w:rsidR="00391A4C" w:rsidRPr="00391A4C">
        <w:rPr>
          <w:sz w:val="22"/>
          <w:szCs w:val="22"/>
          <w:lang w:val="en-ID"/>
        </w:rPr>
        <w:t xml:space="preserve">ursing </w:t>
      </w:r>
      <w:r w:rsidR="00D22E46">
        <w:rPr>
          <w:sz w:val="22"/>
          <w:szCs w:val="22"/>
          <w:lang w:val="en-ID"/>
        </w:rPr>
        <w:t>c</w:t>
      </w:r>
      <w:r w:rsidR="00391A4C" w:rsidRPr="00391A4C">
        <w:rPr>
          <w:sz w:val="22"/>
          <w:szCs w:val="22"/>
          <w:lang w:val="en-ID"/>
        </w:rPr>
        <w:t>are effectively improves quality of life and health status among pulmonary TB patients and is recommended as a technology-based strategy in TB control programs at primary healthcare settings</w:t>
      </w:r>
      <w:r w:rsidR="0005441A" w:rsidRPr="00391A4C">
        <w:rPr>
          <w:color w:val="202124"/>
          <w:spacing w:val="-2"/>
          <w:sz w:val="22"/>
          <w:szCs w:val="22"/>
          <w:lang w:eastAsia="en-ID"/>
        </w:rPr>
        <w:t>.</w:t>
      </w:r>
    </w:p>
    <w:p w14:paraId="78EC3232" w14:textId="0FF99D84" w:rsidR="00505B4E" w:rsidRPr="00391A4C" w:rsidRDefault="00505B4E" w:rsidP="00EC04FA">
      <w:pPr>
        <w:pStyle w:val="Yeti"/>
        <w:jc w:val="both"/>
        <w:rPr>
          <w:color w:val="202124"/>
          <w:spacing w:val="-2"/>
          <w:sz w:val="22"/>
          <w:szCs w:val="22"/>
          <w:lang w:eastAsia="en-ID"/>
        </w:rPr>
      </w:pPr>
    </w:p>
    <w:p w14:paraId="4EDBE4FD" w14:textId="09668F36" w:rsidR="00911036" w:rsidRPr="00391A4C" w:rsidRDefault="009E7673" w:rsidP="00911036">
      <w:pPr>
        <w:pStyle w:val="Yeti"/>
        <w:rPr>
          <w:b/>
          <w:color w:val="7030A0"/>
          <w:spacing w:val="-2"/>
          <w:sz w:val="22"/>
          <w:szCs w:val="22"/>
          <w:lang w:val="en-US"/>
        </w:rPr>
      </w:pPr>
      <w:r w:rsidRPr="00391A4C">
        <w:rPr>
          <w:rFonts w:eastAsiaTheme="minorHAnsi"/>
          <w:b/>
          <w:noProof w:val="0"/>
          <w:color w:val="8D21AF"/>
          <w:spacing w:val="-2"/>
          <w:sz w:val="22"/>
          <w:szCs w:val="22"/>
          <w:lang w:val="en-US" w:eastAsia="en-US"/>
        </w:rPr>
        <w:t>Keyword</w:t>
      </w:r>
      <w:r w:rsidR="00E8346B" w:rsidRPr="00391A4C">
        <w:rPr>
          <w:rFonts w:eastAsiaTheme="minorHAnsi"/>
          <w:b/>
          <w:noProof w:val="0"/>
          <w:color w:val="8D21AF"/>
          <w:spacing w:val="-2"/>
          <w:sz w:val="22"/>
          <w:szCs w:val="22"/>
          <w:lang w:val="en-US" w:eastAsia="en-US"/>
        </w:rPr>
        <w:t>s</w:t>
      </w:r>
      <w:r w:rsidRPr="00391A4C">
        <w:rPr>
          <w:rFonts w:eastAsiaTheme="minorHAnsi"/>
          <w:b/>
          <w:noProof w:val="0"/>
          <w:color w:val="8D21AF"/>
          <w:spacing w:val="-2"/>
          <w:sz w:val="22"/>
          <w:szCs w:val="22"/>
          <w:lang w:val="en-US" w:eastAsia="en-US"/>
        </w:rPr>
        <w:t>:</w:t>
      </w:r>
      <w:r w:rsidR="00B620A5" w:rsidRPr="00391A4C">
        <w:rPr>
          <w:b/>
          <w:color w:val="7030A0"/>
          <w:spacing w:val="-2"/>
          <w:sz w:val="22"/>
          <w:szCs w:val="22"/>
          <w:lang w:val="en-US"/>
        </w:rPr>
        <w:t xml:space="preserve"> </w:t>
      </w:r>
      <w:r w:rsidR="00D22E46">
        <w:rPr>
          <w:sz w:val="22"/>
          <w:szCs w:val="22"/>
          <w:lang w:val="en-ID"/>
        </w:rPr>
        <w:t>p</w:t>
      </w:r>
      <w:r w:rsidR="00391A4C" w:rsidRPr="00391A4C">
        <w:rPr>
          <w:sz w:val="22"/>
          <w:szCs w:val="22"/>
          <w:lang w:val="en-ID"/>
        </w:rPr>
        <w:t xml:space="preserve">ulmonary tuberculosis, </w:t>
      </w:r>
      <w:r w:rsidR="00D22E46">
        <w:rPr>
          <w:sz w:val="22"/>
          <w:szCs w:val="22"/>
          <w:lang w:val="en-ID"/>
        </w:rPr>
        <w:t>WhatsApp</w:t>
      </w:r>
      <w:r w:rsidR="00391A4C" w:rsidRPr="00391A4C">
        <w:rPr>
          <w:sz w:val="22"/>
          <w:szCs w:val="22"/>
          <w:lang w:val="en-ID"/>
        </w:rPr>
        <w:t xml:space="preserve"> reminder, continuity of nursing care, quality of life</w:t>
      </w:r>
      <w:r w:rsidR="004D6113">
        <w:rPr>
          <w:sz w:val="22"/>
          <w:szCs w:val="22"/>
          <w:lang w:val="en-ID"/>
        </w:rPr>
        <w:t>.</w:t>
      </w:r>
    </w:p>
    <w:p w14:paraId="64EC962C" w14:textId="77777777" w:rsidR="00911036" w:rsidRPr="00391A4C" w:rsidRDefault="00911036" w:rsidP="00EC04FA">
      <w:pPr>
        <w:pStyle w:val="Yeti"/>
        <w:jc w:val="both"/>
        <w:rPr>
          <w:b/>
          <w:bCs/>
          <w:color w:val="7030A0"/>
          <w:spacing w:val="-2"/>
          <w:sz w:val="22"/>
          <w:szCs w:val="22"/>
          <w:lang w:val="en-US"/>
        </w:rPr>
      </w:pPr>
    </w:p>
    <w:p w14:paraId="4382973A" w14:textId="77777777" w:rsidR="000B30E1" w:rsidRPr="00391A4C" w:rsidRDefault="009E7673" w:rsidP="00C645C2">
      <w:pPr>
        <w:spacing w:line="240" w:lineRule="auto"/>
        <w:ind w:firstLine="0"/>
        <w:rPr>
          <w:b/>
          <w:color w:val="8D21AF"/>
          <w:spacing w:val="-2"/>
          <w:sz w:val="22"/>
          <w:szCs w:val="22"/>
          <w:lang w:val="en-US"/>
        </w:rPr>
      </w:pPr>
      <w:bookmarkStart w:id="0" w:name="_Hlk193191099"/>
      <w:r w:rsidRPr="00391A4C">
        <w:rPr>
          <w:b/>
          <w:color w:val="8D21AF"/>
          <w:spacing w:val="-2"/>
          <w:sz w:val="22"/>
          <w:szCs w:val="22"/>
          <w:lang w:val="en-US"/>
        </w:rPr>
        <w:t>Correspondence:</w:t>
      </w:r>
    </w:p>
    <w:p w14:paraId="6FB67906" w14:textId="0BABB750" w:rsidR="0005441A" w:rsidRPr="00391A4C" w:rsidRDefault="00391A4C" w:rsidP="00C645C2">
      <w:pPr>
        <w:pStyle w:val="Yeti"/>
        <w:jc w:val="both"/>
        <w:rPr>
          <w:spacing w:val="-2"/>
          <w:sz w:val="22"/>
          <w:szCs w:val="22"/>
        </w:rPr>
      </w:pPr>
      <w:r w:rsidRPr="00391A4C">
        <w:rPr>
          <w:sz w:val="22"/>
          <w:szCs w:val="22"/>
          <w:lang w:val="en-US"/>
        </w:rPr>
        <w:t xml:space="preserve">Nia Fatma Riyanti. </w:t>
      </w:r>
      <w:r w:rsidR="00D22E46">
        <w:rPr>
          <w:iCs/>
          <w:sz w:val="22"/>
          <w:szCs w:val="22"/>
          <w:lang w:val="en-US"/>
        </w:rPr>
        <w:t>Department</w:t>
      </w:r>
      <w:r w:rsidRPr="00391A4C">
        <w:rPr>
          <w:iCs/>
          <w:sz w:val="22"/>
          <w:szCs w:val="22"/>
          <w:lang w:val="en-US"/>
        </w:rPr>
        <w:t xml:space="preserve"> of Nursing, Faculty of Health Sciences, Universitas Aisyah Pringsewu</w:t>
      </w:r>
      <w:r w:rsidR="00BE1D91">
        <w:rPr>
          <w:iCs/>
          <w:sz w:val="22"/>
          <w:szCs w:val="22"/>
          <w:lang w:val="en-US"/>
        </w:rPr>
        <w:t xml:space="preserve">. </w:t>
      </w:r>
      <w:r w:rsidR="00BE1D91" w:rsidRPr="00BE1D91">
        <w:rPr>
          <w:iCs/>
          <w:sz w:val="22"/>
          <w:szCs w:val="22"/>
          <w:lang w:val="en-US"/>
        </w:rPr>
        <w:t>Jl. Ahmad Yani No.1 A, Tambak Rejo, Pringsewu, Lampung 35372</w:t>
      </w:r>
      <w:r w:rsidR="00BE1D91">
        <w:rPr>
          <w:iCs/>
          <w:sz w:val="22"/>
          <w:szCs w:val="22"/>
          <w:lang w:val="en-US"/>
        </w:rPr>
        <w:t xml:space="preserve">, </w:t>
      </w:r>
      <w:r w:rsidRPr="00391A4C">
        <w:rPr>
          <w:iCs/>
          <w:sz w:val="22"/>
          <w:szCs w:val="22"/>
          <w:lang w:val="en-US"/>
        </w:rPr>
        <w:t xml:space="preserve">Indonesia. Email: </w:t>
      </w:r>
      <w:hyperlink r:id="rId8" w:history="1">
        <w:r w:rsidRPr="00391A4C">
          <w:rPr>
            <w:rStyle w:val="Hyperlink"/>
            <w:iCs/>
            <w:sz w:val="22"/>
            <w:szCs w:val="22"/>
            <w:lang w:val="en-US"/>
          </w:rPr>
          <w:t>niafatmarianti@gmail.com</w:t>
        </w:r>
      </w:hyperlink>
      <w:r w:rsidR="00D22E46">
        <w:t>.</w:t>
      </w:r>
    </w:p>
    <w:bookmarkEnd w:id="0"/>
    <w:p w14:paraId="79716DB3" w14:textId="77777777" w:rsidR="00F23200" w:rsidRPr="00391A4C" w:rsidRDefault="00F23200" w:rsidP="00F529E9">
      <w:pPr>
        <w:spacing w:line="240" w:lineRule="auto"/>
        <w:ind w:firstLine="0"/>
        <w:rPr>
          <w:b/>
          <w:spacing w:val="-2"/>
          <w:sz w:val="22"/>
          <w:szCs w:val="22"/>
          <w:lang w:val="en-ID"/>
        </w:rPr>
      </w:pPr>
    </w:p>
    <w:p w14:paraId="3C0C79EF" w14:textId="77777777" w:rsidR="00BC2B12" w:rsidRPr="00391A4C" w:rsidRDefault="00BC2B12" w:rsidP="00F529E9">
      <w:pPr>
        <w:spacing w:line="240" w:lineRule="auto"/>
        <w:ind w:firstLine="0"/>
        <w:rPr>
          <w:b/>
          <w:color w:val="8D21AF"/>
          <w:spacing w:val="-2"/>
          <w:sz w:val="20"/>
          <w:szCs w:val="20"/>
          <w:lang w:val="en-US"/>
        </w:rPr>
      </w:pPr>
      <w:r w:rsidRPr="00391A4C">
        <w:rPr>
          <w:b/>
          <w:color w:val="8D21AF"/>
          <w:spacing w:val="-2"/>
          <w:sz w:val="20"/>
          <w:szCs w:val="20"/>
          <w:lang w:val="en-US"/>
        </w:rPr>
        <w:t>Cite</w:t>
      </w:r>
      <w:r w:rsidR="00B620A5" w:rsidRPr="00391A4C">
        <w:rPr>
          <w:b/>
          <w:color w:val="8D21AF"/>
          <w:spacing w:val="-2"/>
          <w:sz w:val="20"/>
          <w:szCs w:val="20"/>
          <w:lang w:val="en-US"/>
        </w:rPr>
        <w:t xml:space="preserve"> this</w:t>
      </w:r>
      <w:r w:rsidRPr="00391A4C">
        <w:rPr>
          <w:b/>
          <w:color w:val="8D21AF"/>
          <w:spacing w:val="-2"/>
          <w:sz w:val="20"/>
          <w:szCs w:val="20"/>
          <w:lang w:val="en-US"/>
        </w:rPr>
        <w:t xml:space="preserve"> as:</w:t>
      </w:r>
    </w:p>
    <w:p w14:paraId="41D9C85C" w14:textId="2C66F285" w:rsidR="00D76DD8" w:rsidRPr="00391A4C" w:rsidRDefault="00D22E46" w:rsidP="00BF7E4B">
      <w:pPr>
        <w:pStyle w:val="Yeti"/>
        <w:jc w:val="both"/>
        <w:rPr>
          <w:sz w:val="20"/>
          <w:szCs w:val="20"/>
          <w:lang w:val="en-ID"/>
        </w:rPr>
      </w:pPr>
      <w:r>
        <w:rPr>
          <w:sz w:val="20"/>
          <w:szCs w:val="20"/>
          <w:lang w:val="en-ID"/>
        </w:rPr>
        <w:t>Riyanti NF, Putri RH, Kurniawan MH, Abdullah, Subandi A</w:t>
      </w:r>
      <w:r w:rsidR="0005441A" w:rsidRPr="00391A4C">
        <w:rPr>
          <w:sz w:val="20"/>
          <w:szCs w:val="20"/>
          <w:lang w:val="en-ID"/>
        </w:rPr>
        <w:t xml:space="preserve"> </w:t>
      </w:r>
      <w:r w:rsidR="00BA3DD4" w:rsidRPr="00391A4C">
        <w:rPr>
          <w:sz w:val="20"/>
          <w:szCs w:val="20"/>
          <w:lang w:val="en-ID"/>
        </w:rPr>
        <w:t>(</w:t>
      </w:r>
      <w:r w:rsidR="00E0152F" w:rsidRPr="00391A4C">
        <w:rPr>
          <w:sz w:val="20"/>
          <w:szCs w:val="20"/>
          <w:lang w:val="en-ID"/>
        </w:rPr>
        <w:t>202</w:t>
      </w:r>
      <w:r>
        <w:rPr>
          <w:sz w:val="20"/>
          <w:szCs w:val="20"/>
          <w:lang w:val="en-ID"/>
        </w:rPr>
        <w:t>6</w:t>
      </w:r>
      <w:r w:rsidR="00535A45" w:rsidRPr="00391A4C">
        <w:rPr>
          <w:sz w:val="20"/>
          <w:szCs w:val="20"/>
          <w:lang w:val="en-ID"/>
        </w:rPr>
        <w:t xml:space="preserve">). </w:t>
      </w:r>
      <w:r w:rsidRPr="00D22E46">
        <w:rPr>
          <w:sz w:val="20"/>
          <w:szCs w:val="20"/>
          <w:lang w:val="en-ID"/>
        </w:rPr>
        <w:t xml:space="preserve">Effectiveness of a WhatsApp Reminder </w:t>
      </w:r>
      <w:r>
        <w:rPr>
          <w:sz w:val="20"/>
          <w:szCs w:val="20"/>
          <w:lang w:val="en-ID"/>
        </w:rPr>
        <w:t>B</w:t>
      </w:r>
      <w:r w:rsidRPr="00D22E46">
        <w:rPr>
          <w:sz w:val="20"/>
          <w:szCs w:val="20"/>
          <w:lang w:val="en-ID"/>
        </w:rPr>
        <w:t>ased on Continuity of Nursing Care to Improve Quality of Life among Patients with Pulmonary Tuberculosis</w:t>
      </w:r>
      <w:r w:rsidR="00F23200" w:rsidRPr="00391A4C">
        <w:rPr>
          <w:sz w:val="20"/>
          <w:szCs w:val="20"/>
          <w:lang w:val="en-ID"/>
        </w:rPr>
        <w:t>.</w:t>
      </w:r>
      <w:r w:rsidR="00E078F9" w:rsidRPr="00391A4C">
        <w:rPr>
          <w:sz w:val="20"/>
          <w:szCs w:val="20"/>
          <w:lang w:val="en-ID"/>
        </w:rPr>
        <w:t xml:space="preserve"> </w:t>
      </w:r>
      <w:r w:rsidR="00D76DD8" w:rsidRPr="00F15B77">
        <w:rPr>
          <w:i/>
          <w:iCs/>
          <w:sz w:val="20"/>
          <w:szCs w:val="20"/>
          <w:lang w:val="en-ID"/>
        </w:rPr>
        <w:t xml:space="preserve">Health </w:t>
      </w:r>
      <w:r w:rsidR="00D76DD8" w:rsidRPr="00B260A9">
        <w:rPr>
          <w:i/>
          <w:iCs/>
          <w:sz w:val="20"/>
          <w:szCs w:val="20"/>
          <w:lang w:val="en-ID"/>
        </w:rPr>
        <w:t>Policy Manage</w:t>
      </w:r>
      <w:r w:rsidR="00F15B77" w:rsidRPr="00B260A9">
        <w:rPr>
          <w:sz w:val="20"/>
          <w:szCs w:val="20"/>
          <w:lang w:val="en-ID"/>
        </w:rPr>
        <w:t xml:space="preserve">. </w:t>
      </w:r>
      <w:r w:rsidR="00C82153" w:rsidRPr="00B260A9">
        <w:rPr>
          <w:sz w:val="20"/>
          <w:szCs w:val="20"/>
          <w:lang w:val="en-ID"/>
        </w:rPr>
        <w:t>1</w:t>
      </w:r>
      <w:r w:rsidR="002907F3" w:rsidRPr="00B260A9">
        <w:rPr>
          <w:sz w:val="20"/>
          <w:szCs w:val="20"/>
          <w:lang w:val="en-ID"/>
        </w:rPr>
        <w:t>1</w:t>
      </w:r>
      <w:r w:rsidR="00E078F9" w:rsidRPr="00B260A9">
        <w:rPr>
          <w:sz w:val="20"/>
          <w:szCs w:val="20"/>
          <w:lang w:val="en-ID"/>
        </w:rPr>
        <w:t>(0</w:t>
      </w:r>
      <w:r w:rsidR="002907F3" w:rsidRPr="00B260A9">
        <w:rPr>
          <w:sz w:val="20"/>
          <w:szCs w:val="20"/>
          <w:lang w:val="en-ID"/>
        </w:rPr>
        <w:t>3</w:t>
      </w:r>
      <w:r w:rsidR="00E078F9" w:rsidRPr="00B260A9">
        <w:rPr>
          <w:sz w:val="20"/>
          <w:szCs w:val="20"/>
          <w:lang w:val="en-ID"/>
        </w:rPr>
        <w:t xml:space="preserve">): </w:t>
      </w:r>
      <w:r w:rsidR="001C6D96" w:rsidRPr="00B260A9">
        <w:rPr>
          <w:sz w:val="20"/>
          <w:szCs w:val="20"/>
          <w:lang w:val="en-ID"/>
        </w:rPr>
        <w:t>328-</w:t>
      </w:r>
      <w:r w:rsidR="00B260A9" w:rsidRPr="00B260A9">
        <w:rPr>
          <w:sz w:val="20"/>
          <w:szCs w:val="20"/>
          <w:lang w:val="en-ID"/>
        </w:rPr>
        <w:t>336</w:t>
      </w:r>
      <w:r w:rsidR="00955BC4" w:rsidRPr="00B260A9">
        <w:rPr>
          <w:sz w:val="20"/>
          <w:szCs w:val="20"/>
          <w:lang w:val="en-ID"/>
        </w:rPr>
        <w:t>.</w:t>
      </w:r>
      <w:r w:rsidR="00D76DD8" w:rsidRPr="00B260A9">
        <w:rPr>
          <w:sz w:val="20"/>
          <w:szCs w:val="20"/>
          <w:lang w:val="en-ID"/>
        </w:rPr>
        <w:t xml:space="preserve"> </w:t>
      </w:r>
      <w:hyperlink r:id="rId9" w:history="1">
        <w:r w:rsidR="00F15B77" w:rsidRPr="00B260A9">
          <w:rPr>
            <w:rStyle w:val="Hyperlink"/>
            <w:sz w:val="20"/>
            <w:szCs w:val="20"/>
            <w:lang w:val="en-ID"/>
          </w:rPr>
          <w:t>https://doi.org/10.26911/thejhpm.2026.11.03.0</w:t>
        </w:r>
      </w:hyperlink>
      <w:r w:rsidR="00F15B77" w:rsidRPr="00B260A9">
        <w:rPr>
          <w:rStyle w:val="Hyperlink"/>
          <w:sz w:val="20"/>
          <w:szCs w:val="20"/>
          <w:lang w:val="en-ID"/>
        </w:rPr>
        <w:t>6</w:t>
      </w:r>
      <w:r w:rsidR="00E078F9" w:rsidRPr="00B260A9">
        <w:rPr>
          <w:sz w:val="20"/>
          <w:szCs w:val="20"/>
          <w:lang w:val="en-ID"/>
        </w:rPr>
        <w:t>.</w:t>
      </w:r>
    </w:p>
    <w:p w14:paraId="0EF29A60" w14:textId="1E42DB49" w:rsidR="00411841" w:rsidRDefault="003C1A50" w:rsidP="003C1A50">
      <w:pPr>
        <w:spacing w:line="240" w:lineRule="auto"/>
        <w:ind w:firstLine="0"/>
        <w:rPr>
          <w:sz w:val="19"/>
          <w:szCs w:val="19"/>
        </w:rPr>
      </w:pPr>
      <w:r w:rsidRPr="00902589">
        <w:rPr>
          <w:noProof/>
          <w:sz w:val="19"/>
          <w:szCs w:val="19"/>
          <w:lang w:val="en-US"/>
        </w:rPr>
        <w:drawing>
          <wp:anchor distT="0" distB="0" distL="114300" distR="114300" simplePos="0" relativeHeight="251665920" behindDoc="1" locked="0" layoutInCell="1" allowOverlap="1" wp14:anchorId="653AD5A1" wp14:editId="1D2266A5">
            <wp:simplePos x="0" y="0"/>
            <wp:positionH relativeFrom="column">
              <wp:posOffset>3810</wp:posOffset>
            </wp:positionH>
            <wp:positionV relativeFrom="paragraph">
              <wp:posOffset>12065</wp:posOffset>
            </wp:positionV>
            <wp:extent cx="703580" cy="246380"/>
            <wp:effectExtent l="0" t="0" r="1270" b="1270"/>
            <wp:wrapTight wrapText="bothSides">
              <wp:wrapPolygon edited="0">
                <wp:start x="0" y="0"/>
                <wp:lineTo x="0" y="20041"/>
                <wp:lineTo x="21054" y="20041"/>
                <wp:lineTo x="21054" y="0"/>
                <wp:lineTo x="0" y="0"/>
              </wp:wrapPolygon>
            </wp:wrapTight>
            <wp:docPr id="14" name="Picture 14" descr="Downloads -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 - Creative Commo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3580" cy="246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9"/>
          <w:szCs w:val="19"/>
        </w:rPr>
        <w:t>©</w:t>
      </w:r>
      <w:r w:rsidR="002907F3" w:rsidRPr="002907F3">
        <w:rPr>
          <w:sz w:val="19"/>
          <w:szCs w:val="19"/>
        </w:rPr>
        <w:t>Nia Fatma Riyanti</w:t>
      </w:r>
      <w:r w:rsidRPr="00902589">
        <w:rPr>
          <w:sz w:val="19"/>
          <w:szCs w:val="19"/>
        </w:rPr>
        <w:t xml:space="preserve">. Published by Master’s Program of Public Health, Universitas Sebelas Maret, Surakarta. This open-access article is distributed under the terms of the </w:t>
      </w:r>
      <w:hyperlink r:id="rId11" w:history="1">
        <w:proofErr w:type="spellStart"/>
        <w:r w:rsidRPr="00852F45">
          <w:rPr>
            <w:rStyle w:val="Hyperlink"/>
            <w:sz w:val="19"/>
            <w:szCs w:val="19"/>
          </w:rPr>
          <w:t>Creative</w:t>
        </w:r>
        <w:proofErr w:type="spellEnd"/>
        <w:r w:rsidRPr="00852F45">
          <w:rPr>
            <w:rStyle w:val="Hyperlink"/>
            <w:sz w:val="19"/>
            <w:szCs w:val="19"/>
          </w:rPr>
          <w:t xml:space="preserve"> </w:t>
        </w:r>
        <w:proofErr w:type="spellStart"/>
        <w:r w:rsidRPr="00852F45">
          <w:rPr>
            <w:rStyle w:val="Hyperlink"/>
            <w:sz w:val="19"/>
            <w:szCs w:val="19"/>
          </w:rPr>
          <w:t>Commons</w:t>
        </w:r>
        <w:proofErr w:type="spellEnd"/>
        <w:r w:rsidRPr="00852F45">
          <w:rPr>
            <w:rStyle w:val="Hyperlink"/>
            <w:sz w:val="19"/>
            <w:szCs w:val="19"/>
          </w:rPr>
          <w:t xml:space="preserve"> </w:t>
        </w:r>
        <w:proofErr w:type="spellStart"/>
        <w:r w:rsidRPr="00852F45">
          <w:rPr>
            <w:rStyle w:val="Hyperlink"/>
            <w:sz w:val="19"/>
            <w:szCs w:val="19"/>
          </w:rPr>
          <w:t>Attribution</w:t>
        </w:r>
        <w:proofErr w:type="spellEnd"/>
        <w:r w:rsidRPr="00852F45">
          <w:rPr>
            <w:rStyle w:val="Hyperlink"/>
            <w:sz w:val="19"/>
            <w:szCs w:val="19"/>
          </w:rPr>
          <w:t xml:space="preserve"> 4.0 International (CC BY 4.0)</w:t>
        </w:r>
      </w:hyperlink>
      <w:r w:rsidRPr="00902589">
        <w:rPr>
          <w:sz w:val="19"/>
          <w:szCs w:val="19"/>
        </w:rPr>
        <w:t>. Re-use is permitted for any purpose, provided attribution is given to the author and the source is cited.</w:t>
      </w:r>
    </w:p>
    <w:p w14:paraId="1C1276FF" w14:textId="42EA6A72" w:rsidR="00411841" w:rsidRDefault="00411841" w:rsidP="00EC04FA">
      <w:pPr>
        <w:spacing w:line="240" w:lineRule="auto"/>
        <w:ind w:firstLine="0"/>
        <w:rPr>
          <w:sz w:val="20"/>
          <w:szCs w:val="24"/>
          <w:lang w:val="en-US"/>
        </w:rPr>
      </w:pPr>
    </w:p>
    <w:p w14:paraId="2405D143" w14:textId="77777777" w:rsidR="003C1A50" w:rsidRDefault="003C1A50" w:rsidP="00F529E9">
      <w:pPr>
        <w:spacing w:line="240" w:lineRule="auto"/>
        <w:ind w:left="1560" w:firstLine="0"/>
        <w:rPr>
          <w:sz w:val="20"/>
          <w:szCs w:val="24"/>
          <w:lang w:val="en-US"/>
        </w:rPr>
        <w:sectPr w:rsidR="003C1A50" w:rsidSect="0035370D">
          <w:headerReference w:type="even" r:id="rId12"/>
          <w:headerReference w:type="default" r:id="rId13"/>
          <w:footerReference w:type="even" r:id="rId14"/>
          <w:footerReference w:type="default" r:id="rId15"/>
          <w:headerReference w:type="first" r:id="rId16"/>
          <w:footerReference w:type="first" r:id="rId17"/>
          <w:pgSz w:w="11907" w:h="16839" w:code="9"/>
          <w:pgMar w:top="1871" w:right="1134" w:bottom="1418" w:left="1134" w:header="1134" w:footer="709" w:gutter="0"/>
          <w:pgNumType w:start="328"/>
          <w:cols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465"/>
      </w:tblGrid>
      <w:tr w:rsidR="002A6305" w:rsidRPr="00DA2D6C" w14:paraId="01695945" w14:textId="77777777" w:rsidTr="00641EF5">
        <w:trPr>
          <w:trHeight w:val="268"/>
        </w:trPr>
        <w:tc>
          <w:tcPr>
            <w:tcW w:w="4465" w:type="dxa"/>
            <w:shd w:val="clear" w:color="auto" w:fill="8D21AF"/>
          </w:tcPr>
          <w:p w14:paraId="0D0484DA" w14:textId="4925553B" w:rsidR="002A6305" w:rsidRPr="00DA2D6C" w:rsidRDefault="002A6305" w:rsidP="00DA2D6C">
            <w:pPr>
              <w:spacing w:line="276" w:lineRule="auto"/>
              <w:ind w:firstLine="0"/>
              <w:jc w:val="center"/>
              <w:rPr>
                <w:b/>
                <w:spacing w:val="-2"/>
              </w:rPr>
            </w:pPr>
            <w:r w:rsidRPr="00DA2D6C">
              <w:rPr>
                <w:b/>
                <w:color w:val="FFFFFF" w:themeColor="background1"/>
                <w:spacing w:val="-2"/>
                <w:lang w:val="en-US"/>
              </w:rPr>
              <w:t>BACKGROUND</w:t>
            </w:r>
          </w:p>
        </w:tc>
      </w:tr>
    </w:tbl>
    <w:p w14:paraId="373134E8" w14:textId="2F441F4A" w:rsidR="002178E5" w:rsidRPr="00DA2D6C" w:rsidRDefault="00391A4C" w:rsidP="00DA2D6C">
      <w:pPr>
        <w:ind w:firstLine="0"/>
      </w:pPr>
      <w:r w:rsidRPr="00DA2D6C">
        <w:t>Pulmonary tuberculosis (TB) remains a significant global health problem and is</w:t>
      </w:r>
      <w:r w:rsidRPr="00DA2D6C">
        <w:rPr>
          <w:spacing w:val="40"/>
        </w:rPr>
        <w:t xml:space="preserve"> </w:t>
      </w:r>
      <w:r w:rsidRPr="00DA2D6C">
        <w:t>cate</w:t>
      </w:r>
      <w:r w:rsidR="000D1642">
        <w:softHyphen/>
      </w:r>
      <w:r w:rsidRPr="00DA2D6C">
        <w:t xml:space="preserve">gorized as a high-burden disease in Indonesia. </w:t>
      </w:r>
      <w:r w:rsidRPr="00DA2D6C">
        <w:t>In Lampung Province, the number of</w:t>
      </w:r>
      <w:r w:rsidRPr="00DA2D6C">
        <w:rPr>
          <w:spacing w:val="40"/>
        </w:rPr>
        <w:t xml:space="preserve"> </w:t>
      </w:r>
      <w:r w:rsidRPr="00DA2D6C">
        <w:t>TB cases remains relatively high and fluctuating, while in Pringsewu Regency, cases increased from 1,146 in 2022 to 1,168 in 2023, with Pringsewu</w:t>
      </w:r>
      <w:r w:rsidR="003255E8">
        <w:t xml:space="preserve"> </w:t>
      </w:r>
      <w:r w:rsidR="003255E8">
        <w:lastRenderedPageBreak/>
        <w:t>Community Health Center</w:t>
      </w:r>
      <w:r w:rsidRPr="00DA2D6C">
        <w:t xml:space="preserve"> contributing the highest number of suspected cases, reaching 620 individuals (</w:t>
      </w:r>
      <w:r w:rsidR="005F7AEE">
        <w:t xml:space="preserve">Health Office of </w:t>
      </w:r>
      <w:r w:rsidRPr="005F7AEE">
        <w:t>Pringsewu</w:t>
      </w:r>
      <w:r w:rsidR="005F7AEE">
        <w:t xml:space="preserve"> Regency</w:t>
      </w:r>
      <w:r w:rsidRPr="00DA2D6C">
        <w:t xml:space="preserve">, 2024). One of the main challenges in TB control is the low level of patient adherence to first-line anti-tuberculosis drug (OAT) treatment, which requires a minimum duration of six months; non-adherence may lead to treatment failure, relapse, and drug resistance (Simamora </w:t>
      </w:r>
      <w:r w:rsidRPr="00DA2D6C">
        <w:rPr>
          <w:iCs/>
        </w:rPr>
        <w:t>et al.,</w:t>
      </w:r>
      <w:r w:rsidRPr="00DA2D6C">
        <w:t xml:space="preserve"> 2024). </w:t>
      </w:r>
    </w:p>
    <w:p w14:paraId="118524E5" w14:textId="67F2958A" w:rsidR="002178E5" w:rsidRPr="00DA2D6C" w:rsidRDefault="00391A4C" w:rsidP="00DA2D6C">
      <w:r w:rsidRPr="00DA2D6C">
        <w:t>Treatment adherence is influenced by multiple factors, including patient knowledge, family support, quality of interaction with healthcare providers, as well as psychological factors such as self-efficacy and quality of</w:t>
      </w:r>
      <w:r w:rsidRPr="00DA2D6C">
        <w:rPr>
          <w:spacing w:val="40"/>
        </w:rPr>
        <w:t xml:space="preserve"> </w:t>
      </w:r>
      <w:r w:rsidRPr="00DA2D6C">
        <w:t>life, all of which play a crucial role in determining treatment outcomes (Sary, 2024). Currently, tuberculosis control primarily focuses on microbiological cure through sputum smear examination (BTA) as an indicator of treat</w:t>
      </w:r>
      <w:r w:rsidR="00527203">
        <w:softHyphen/>
      </w:r>
      <w:r w:rsidRPr="00DA2D6C">
        <w:t>ment success. However, this approach</w:t>
      </w:r>
      <w:r w:rsidRPr="00DA2D6C">
        <w:rPr>
          <w:spacing w:val="40"/>
        </w:rPr>
        <w:t xml:space="preserve"> </w:t>
      </w:r>
      <w:r w:rsidRPr="00DA2D6C">
        <w:t>has</w:t>
      </w:r>
      <w:r w:rsidRPr="00DA2D6C">
        <w:rPr>
          <w:spacing w:val="-1"/>
        </w:rPr>
        <w:t xml:space="preserve"> </w:t>
      </w:r>
      <w:r w:rsidRPr="00DA2D6C">
        <w:t>not</w:t>
      </w:r>
      <w:r w:rsidRPr="00DA2D6C">
        <w:rPr>
          <w:spacing w:val="-1"/>
        </w:rPr>
        <w:t xml:space="preserve"> </w:t>
      </w:r>
      <w:r w:rsidRPr="00DA2D6C">
        <w:t>adequately</w:t>
      </w:r>
      <w:r w:rsidRPr="00DA2D6C">
        <w:rPr>
          <w:spacing w:val="-1"/>
        </w:rPr>
        <w:t xml:space="preserve"> </w:t>
      </w:r>
      <w:r w:rsidRPr="00DA2D6C">
        <w:t>addressed</w:t>
      </w:r>
      <w:r w:rsidRPr="00DA2D6C">
        <w:rPr>
          <w:spacing w:val="-1"/>
        </w:rPr>
        <w:t xml:space="preserve"> </w:t>
      </w:r>
      <w:r w:rsidRPr="00DA2D6C">
        <w:t>the</w:t>
      </w:r>
      <w:r w:rsidRPr="00DA2D6C">
        <w:rPr>
          <w:spacing w:val="-1"/>
        </w:rPr>
        <w:t xml:space="preserve"> </w:t>
      </w:r>
      <w:r w:rsidRPr="00DA2D6C">
        <w:t>physical,</w:t>
      </w:r>
      <w:r w:rsidRPr="00DA2D6C">
        <w:rPr>
          <w:spacing w:val="-1"/>
        </w:rPr>
        <w:t xml:space="preserve"> </w:t>
      </w:r>
      <w:r w:rsidRPr="00DA2D6C">
        <w:t>mental,</w:t>
      </w:r>
      <w:r w:rsidRPr="00DA2D6C">
        <w:rPr>
          <w:spacing w:val="-1"/>
        </w:rPr>
        <w:t xml:space="preserve"> </w:t>
      </w:r>
      <w:r w:rsidRPr="00DA2D6C">
        <w:t>and</w:t>
      </w:r>
      <w:r w:rsidRPr="00DA2D6C">
        <w:rPr>
          <w:spacing w:val="-1"/>
        </w:rPr>
        <w:t xml:space="preserve"> </w:t>
      </w:r>
      <w:r w:rsidRPr="00DA2D6C">
        <w:t>social</w:t>
      </w:r>
      <w:r w:rsidRPr="00DA2D6C">
        <w:rPr>
          <w:spacing w:val="-1"/>
        </w:rPr>
        <w:t xml:space="preserve"> </w:t>
      </w:r>
      <w:r w:rsidRPr="00DA2D6C">
        <w:t>impacts</w:t>
      </w:r>
      <w:r w:rsidRPr="00DA2D6C">
        <w:rPr>
          <w:spacing w:val="-1"/>
        </w:rPr>
        <w:t xml:space="preserve"> </w:t>
      </w:r>
      <w:r w:rsidRPr="00DA2D6C">
        <w:t>that</w:t>
      </w:r>
      <w:r w:rsidRPr="00DA2D6C">
        <w:rPr>
          <w:spacing w:val="-1"/>
        </w:rPr>
        <w:t xml:space="preserve"> </w:t>
      </w:r>
      <w:r w:rsidRPr="00DA2D6C">
        <w:t>reduce</w:t>
      </w:r>
      <w:r w:rsidRPr="00DA2D6C">
        <w:rPr>
          <w:spacing w:val="-1"/>
        </w:rPr>
        <w:t xml:space="preserve"> </w:t>
      </w:r>
      <w:r w:rsidRPr="00DA2D6C">
        <w:t>patients’ qua</w:t>
      </w:r>
      <w:r w:rsidR="00551135">
        <w:softHyphen/>
      </w:r>
      <w:r w:rsidRPr="00DA2D6C">
        <w:t xml:space="preserve">lity of life and influence treatment outcomes. </w:t>
      </w:r>
      <w:r w:rsidR="002178E5" w:rsidRPr="00DA2D6C">
        <w:t xml:space="preserve"> </w:t>
      </w:r>
      <w:r w:rsidRPr="00DA2D6C">
        <w:t xml:space="preserve">Quality of life is a multidimensional concept encompassing physical, social, psychological, economic, and spiritual aspects. In general, it reflects an individual’s perception of their position in life, influenced by cultural context, values, goals, and expectations. This concept emphasizes patients’ subjective evaluation of their lives rather than relying solely on clinical assessments (Mone, 2023). </w:t>
      </w:r>
    </w:p>
    <w:p w14:paraId="0A6E8444" w14:textId="595E3D5A" w:rsidR="00EF00E0" w:rsidRPr="00DA2D6C" w:rsidRDefault="00391A4C" w:rsidP="00DA2D6C">
      <w:r w:rsidRPr="00DA2D6C">
        <w:t>Previous studies have shown that digital interventions such as telephone reminders, mHealth applications, and WhatsApp-based reminders can improve TB treatment adhe</w:t>
      </w:r>
      <w:r w:rsidR="006D1863">
        <w:softHyphen/>
      </w:r>
      <w:r w:rsidRPr="00DA2D6C">
        <w:t>rence; however, most of these interventions are still one-way, not continuous, and have not comprehensively integrated therapeutic rela</w:t>
      </w:r>
      <w:r w:rsidR="004A6D63">
        <w:softHyphen/>
      </w:r>
      <w:r w:rsidRPr="00DA2D6C">
        <w:t>tionships and continuity</w:t>
      </w:r>
      <w:r w:rsidRPr="00DA2D6C">
        <w:rPr>
          <w:spacing w:val="-3"/>
        </w:rPr>
        <w:t xml:space="preserve"> </w:t>
      </w:r>
      <w:r w:rsidRPr="00DA2D6C">
        <w:t>of</w:t>
      </w:r>
      <w:r w:rsidRPr="00DA2D6C">
        <w:rPr>
          <w:spacing w:val="-3"/>
        </w:rPr>
        <w:t xml:space="preserve"> </w:t>
      </w:r>
      <w:r w:rsidRPr="00DA2D6C">
        <w:t>care.</w:t>
      </w:r>
      <w:r w:rsidRPr="00DA2D6C">
        <w:rPr>
          <w:spacing w:val="-3"/>
        </w:rPr>
        <w:t xml:space="preserve"> </w:t>
      </w:r>
      <w:r w:rsidRPr="00DA2D6C">
        <w:t>In</w:t>
      </w:r>
      <w:r w:rsidRPr="00DA2D6C">
        <w:rPr>
          <w:spacing w:val="-3"/>
        </w:rPr>
        <w:t xml:space="preserve"> </w:t>
      </w:r>
      <w:r w:rsidRPr="00DA2D6C">
        <w:t>addition,</w:t>
      </w:r>
      <w:r w:rsidRPr="00DA2D6C">
        <w:rPr>
          <w:spacing w:val="-3"/>
        </w:rPr>
        <w:t xml:space="preserve"> </w:t>
      </w:r>
      <w:r w:rsidRPr="00DA2D6C">
        <w:t>current</w:t>
      </w:r>
      <w:r w:rsidRPr="00DA2D6C">
        <w:rPr>
          <w:spacing w:val="-3"/>
        </w:rPr>
        <w:t xml:space="preserve"> </w:t>
      </w:r>
      <w:r w:rsidRPr="00DA2D6C">
        <w:t>TB</w:t>
      </w:r>
      <w:r w:rsidRPr="00DA2D6C">
        <w:rPr>
          <w:spacing w:val="-3"/>
        </w:rPr>
        <w:t xml:space="preserve"> </w:t>
      </w:r>
      <w:r w:rsidRPr="00DA2D6C">
        <w:t>care</w:t>
      </w:r>
      <w:r w:rsidRPr="00DA2D6C">
        <w:rPr>
          <w:spacing w:val="-3"/>
        </w:rPr>
        <w:t xml:space="preserve"> </w:t>
      </w:r>
      <w:r w:rsidRPr="00DA2D6C">
        <w:t>approaches</w:t>
      </w:r>
      <w:r w:rsidRPr="00DA2D6C">
        <w:rPr>
          <w:spacing w:val="-3"/>
        </w:rPr>
        <w:t xml:space="preserve"> </w:t>
      </w:r>
      <w:r w:rsidRPr="00DA2D6C">
        <w:t>remain</w:t>
      </w:r>
      <w:r w:rsidRPr="00DA2D6C">
        <w:rPr>
          <w:spacing w:val="-3"/>
        </w:rPr>
        <w:t xml:space="preserve"> </w:t>
      </w:r>
      <w:r w:rsidRPr="00DA2D6C">
        <w:t>sub</w:t>
      </w:r>
      <w:r w:rsidR="00453279">
        <w:softHyphen/>
      </w:r>
      <w:r w:rsidRPr="00DA2D6C">
        <w:t>optimal</w:t>
      </w:r>
      <w:r w:rsidRPr="00DA2D6C">
        <w:rPr>
          <w:spacing w:val="-3"/>
        </w:rPr>
        <w:t xml:space="preserve"> </w:t>
      </w:r>
      <w:r w:rsidRPr="00DA2D6C">
        <w:t>in</w:t>
      </w:r>
      <w:r w:rsidRPr="00DA2D6C">
        <w:rPr>
          <w:spacing w:val="-3"/>
        </w:rPr>
        <w:t xml:space="preserve"> </w:t>
      </w:r>
      <w:r w:rsidRPr="00DA2D6C">
        <w:t xml:space="preserve">providing holistic and continuous patient-centered care. Therefore, a research gap exists in the limited utilization of simple </w:t>
      </w:r>
      <w:r w:rsidRPr="00DA2D6C">
        <w:t xml:space="preserve">technology-based interventions integrated with the </w:t>
      </w:r>
      <w:r w:rsidRPr="00DA2D6C">
        <w:rPr>
          <w:iCs/>
        </w:rPr>
        <w:t>continuity of nursing care</w:t>
      </w:r>
      <w:r w:rsidRPr="00DA2D6C">
        <w:rPr>
          <w:i/>
        </w:rPr>
        <w:t xml:space="preserve"> </w:t>
      </w:r>
      <w:r w:rsidRPr="00DA2D6C">
        <w:t>concept, which encompasses informational, manage</w:t>
      </w:r>
      <w:r w:rsidR="00F154A6">
        <w:softHyphen/>
      </w:r>
      <w:r w:rsidRPr="00DA2D6C">
        <w:t xml:space="preserve">ment, and relational aspects simultaneously (Margineanu </w:t>
      </w:r>
      <w:r w:rsidRPr="00DA2D6C">
        <w:rPr>
          <w:iCs/>
        </w:rPr>
        <w:t>et al.,</w:t>
      </w:r>
      <w:r w:rsidRPr="00DA2D6C">
        <w:t xml:space="preserve"> 2022). The use of Whats</w:t>
      </w:r>
      <w:r w:rsidR="005158FA">
        <w:softHyphen/>
      </w:r>
      <w:r w:rsidRPr="00DA2D6C">
        <w:t xml:space="preserve">App as a reminder medium based on </w:t>
      </w:r>
      <w:r w:rsidRPr="00DA2D6C">
        <w:rPr>
          <w:iCs/>
        </w:rPr>
        <w:t>conti</w:t>
      </w:r>
      <w:r w:rsidR="007C74A9">
        <w:rPr>
          <w:iCs/>
        </w:rPr>
        <w:softHyphen/>
      </w:r>
      <w:r w:rsidRPr="00DA2D6C">
        <w:rPr>
          <w:iCs/>
        </w:rPr>
        <w:t>nuity of nursing care</w:t>
      </w:r>
      <w:r w:rsidRPr="00DA2D6C">
        <w:rPr>
          <w:i/>
        </w:rPr>
        <w:t xml:space="preserve"> </w:t>
      </w:r>
      <w:r w:rsidRPr="00DA2D6C">
        <w:t xml:space="preserve">represents a promising strategy, as it enables continuous education, reminders, and two-way communication to improve patient adherence to OAT treatment. Therefore, this study aims to analyze the effectiveness of WhatsApp </w:t>
      </w:r>
      <w:r w:rsidR="00F95D5D" w:rsidRPr="00DA2D6C">
        <w:t>reminders</w:t>
      </w:r>
      <w:r w:rsidRPr="00DA2D6C">
        <w:t xml:space="preserve"> based on </w:t>
      </w:r>
      <w:r w:rsidRPr="00DA2D6C">
        <w:rPr>
          <w:iCs/>
        </w:rPr>
        <w:t>continuity of nursing care</w:t>
      </w:r>
      <w:r w:rsidRPr="00DA2D6C">
        <w:rPr>
          <w:i/>
        </w:rPr>
        <w:t xml:space="preserve"> </w:t>
      </w:r>
      <w:r w:rsidRPr="00DA2D6C">
        <w:t>on Quality of Life</w:t>
      </w:r>
      <w:r w:rsidRPr="00DA2D6C">
        <w:rPr>
          <w:spacing w:val="40"/>
        </w:rPr>
        <w:t xml:space="preserve"> </w:t>
      </w:r>
      <w:r w:rsidRPr="00DA2D6C">
        <w:t xml:space="preserve">among pulmonary tuberculosis patients at </w:t>
      </w:r>
      <w:r w:rsidR="00DA2D6C" w:rsidRPr="00DA2D6C">
        <w:t>Pringsewu Community</w:t>
      </w:r>
      <w:r w:rsidR="00F95D5D" w:rsidRPr="00DA2D6C">
        <w:t xml:space="preserve"> Health Center</w:t>
      </w:r>
      <w:r w:rsidRPr="00DA2D6C">
        <w:t xml:space="preserve">. </w:t>
      </w:r>
    </w:p>
    <w:p w14:paraId="20679E09" w14:textId="77777777" w:rsidR="00F95D5D" w:rsidRPr="00DA2D6C" w:rsidRDefault="00F95D5D" w:rsidP="00DA2D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465"/>
      </w:tblGrid>
      <w:tr w:rsidR="002A6305" w:rsidRPr="00DA2D6C" w14:paraId="1D9B3235" w14:textId="77777777" w:rsidTr="00C93B08">
        <w:trPr>
          <w:trHeight w:val="266"/>
        </w:trPr>
        <w:tc>
          <w:tcPr>
            <w:tcW w:w="4465" w:type="dxa"/>
            <w:shd w:val="clear" w:color="auto" w:fill="8D21AF"/>
          </w:tcPr>
          <w:p w14:paraId="2D61D7A9" w14:textId="77777777" w:rsidR="002A6305" w:rsidRPr="00DA2D6C" w:rsidRDefault="002A6305" w:rsidP="00DA2D6C">
            <w:pPr>
              <w:spacing w:line="276" w:lineRule="auto"/>
              <w:ind w:firstLine="0"/>
              <w:jc w:val="center"/>
              <w:rPr>
                <w:color w:val="FFFFFF" w:themeColor="background1"/>
                <w:spacing w:val="-2"/>
                <w:lang w:val="en-ID"/>
              </w:rPr>
            </w:pPr>
            <w:r w:rsidRPr="00DA2D6C">
              <w:rPr>
                <w:b/>
                <w:color w:val="FFFFFF" w:themeColor="background1"/>
                <w:spacing w:val="-2"/>
                <w:lang w:val="en-US"/>
              </w:rPr>
              <w:t>SUBJECTS AND METHOD</w:t>
            </w:r>
          </w:p>
        </w:tc>
      </w:tr>
    </w:tbl>
    <w:p w14:paraId="35EDAA36" w14:textId="77777777" w:rsidR="00F10547" w:rsidRPr="00DA2D6C" w:rsidRDefault="00F10547" w:rsidP="00DA2D6C">
      <w:pPr>
        <w:numPr>
          <w:ilvl w:val="0"/>
          <w:numId w:val="1"/>
        </w:numPr>
        <w:ind w:left="284" w:hanging="284"/>
        <w:contextualSpacing/>
        <w:rPr>
          <w:rFonts w:eastAsia="Calibri"/>
          <w:b/>
          <w:noProof/>
          <w:spacing w:val="-2"/>
        </w:rPr>
      </w:pPr>
      <w:r w:rsidRPr="00DA2D6C">
        <w:rPr>
          <w:rFonts w:eastAsia="Calibri"/>
          <w:b/>
          <w:noProof/>
          <w:spacing w:val="-2"/>
        </w:rPr>
        <w:t>Study Design</w:t>
      </w:r>
    </w:p>
    <w:p w14:paraId="2FB2B824" w14:textId="7D4DC4C3" w:rsidR="0005441A" w:rsidRPr="00DA2D6C" w:rsidRDefault="00391A4C" w:rsidP="00DA2D6C">
      <w:pPr>
        <w:pStyle w:val="Yeti"/>
        <w:tabs>
          <w:tab w:val="right" w:leader="dot" w:pos="9639"/>
        </w:tabs>
        <w:spacing w:line="276" w:lineRule="auto"/>
        <w:jc w:val="both"/>
        <w:rPr>
          <w:spacing w:val="-2"/>
          <w:sz w:val="23"/>
          <w:szCs w:val="23"/>
        </w:rPr>
      </w:pPr>
      <w:r w:rsidRPr="00DA2D6C">
        <w:rPr>
          <w:sz w:val="23"/>
          <w:szCs w:val="23"/>
        </w:rPr>
        <w:t>This study employed a quantitative approach with a quasi-experimental pretest–posttest control group design to analyze the effective</w:t>
      </w:r>
      <w:r w:rsidR="006D4C50">
        <w:rPr>
          <w:sz w:val="23"/>
          <w:szCs w:val="23"/>
        </w:rPr>
        <w:softHyphen/>
      </w:r>
      <w:r w:rsidRPr="00DA2D6C">
        <w:rPr>
          <w:sz w:val="23"/>
          <w:szCs w:val="23"/>
        </w:rPr>
        <w:t>ness of a WhatsApp reminder based on conti</w:t>
      </w:r>
      <w:r w:rsidR="00DF58DF">
        <w:rPr>
          <w:sz w:val="23"/>
          <w:szCs w:val="23"/>
        </w:rPr>
        <w:softHyphen/>
      </w:r>
      <w:r w:rsidRPr="00DA2D6C">
        <w:rPr>
          <w:sz w:val="23"/>
          <w:szCs w:val="23"/>
        </w:rPr>
        <w:t>nuity of nursing care on Quality of Life</w:t>
      </w:r>
      <w:r w:rsidRPr="00DA2D6C">
        <w:rPr>
          <w:spacing w:val="40"/>
          <w:sz w:val="23"/>
          <w:szCs w:val="23"/>
        </w:rPr>
        <w:t xml:space="preserve"> </w:t>
      </w:r>
      <w:r w:rsidRPr="00DA2D6C">
        <w:rPr>
          <w:sz w:val="23"/>
          <w:szCs w:val="23"/>
        </w:rPr>
        <w:t xml:space="preserve">among pulmonary tuberculosis patients. The study was conducted </w:t>
      </w:r>
      <w:r w:rsidR="00F95D5D" w:rsidRPr="00DA2D6C">
        <w:rPr>
          <w:sz w:val="23"/>
          <w:szCs w:val="23"/>
        </w:rPr>
        <w:t>in</w:t>
      </w:r>
      <w:r w:rsidRPr="00DA2D6C">
        <w:rPr>
          <w:sz w:val="23"/>
          <w:szCs w:val="23"/>
        </w:rPr>
        <w:t xml:space="preserve"> Pringsewu, Lampung, </w:t>
      </w:r>
      <w:r w:rsidR="00DB7BE6">
        <w:rPr>
          <w:sz w:val="23"/>
          <w:szCs w:val="23"/>
        </w:rPr>
        <w:t>Indo</w:t>
      </w:r>
      <w:r w:rsidR="00405D17">
        <w:rPr>
          <w:sz w:val="23"/>
          <w:szCs w:val="23"/>
        </w:rPr>
        <w:softHyphen/>
      </w:r>
      <w:r w:rsidR="00DB7BE6">
        <w:rPr>
          <w:sz w:val="23"/>
          <w:szCs w:val="23"/>
        </w:rPr>
        <w:t xml:space="preserve">nesia, </w:t>
      </w:r>
      <w:r w:rsidRPr="00DA2D6C">
        <w:rPr>
          <w:sz w:val="23"/>
          <w:szCs w:val="23"/>
        </w:rPr>
        <w:t>from February 16 to March 14, 2026</w:t>
      </w:r>
      <w:r w:rsidR="0005441A" w:rsidRPr="00DA2D6C">
        <w:rPr>
          <w:spacing w:val="-2"/>
          <w:sz w:val="23"/>
          <w:szCs w:val="23"/>
        </w:rPr>
        <w:t xml:space="preserve">. </w:t>
      </w:r>
    </w:p>
    <w:p w14:paraId="3BD85D5B" w14:textId="23E2F3BC" w:rsidR="0005441A" w:rsidRPr="00DA2D6C" w:rsidRDefault="00683498" w:rsidP="006D4C50">
      <w:pPr>
        <w:pStyle w:val="ListParagraph"/>
        <w:numPr>
          <w:ilvl w:val="0"/>
          <w:numId w:val="1"/>
        </w:numPr>
        <w:ind w:left="284" w:hanging="284"/>
        <w:rPr>
          <w:b/>
          <w:spacing w:val="-2"/>
        </w:rPr>
      </w:pPr>
      <w:r w:rsidRPr="00DA2D6C">
        <w:rPr>
          <w:b/>
          <w:spacing w:val="-2"/>
        </w:rPr>
        <w:t>Population and Sample</w:t>
      </w:r>
    </w:p>
    <w:p w14:paraId="2F978761" w14:textId="2CCD8514" w:rsidR="00391A4C" w:rsidRPr="00DA2D6C" w:rsidRDefault="00391A4C" w:rsidP="006D4C50">
      <w:pPr>
        <w:pStyle w:val="BodyText"/>
        <w:spacing w:line="276" w:lineRule="auto"/>
        <w:ind w:right="6"/>
        <w:jc w:val="both"/>
        <w:rPr>
          <w:rFonts w:ascii="Georgia" w:hAnsi="Georgia"/>
          <w:sz w:val="23"/>
          <w:szCs w:val="23"/>
        </w:rPr>
      </w:pPr>
      <w:r w:rsidRPr="00DA2D6C">
        <w:rPr>
          <w:rFonts w:ascii="Georgia" w:hAnsi="Georgia"/>
          <w:sz w:val="23"/>
          <w:szCs w:val="23"/>
        </w:rPr>
        <w:t>The population in this study consisted of all pulmonary tuberculosis patients undergoing first-line</w:t>
      </w:r>
      <w:r w:rsidRPr="00DA2D6C">
        <w:rPr>
          <w:rFonts w:ascii="Georgia" w:hAnsi="Georgia"/>
          <w:spacing w:val="80"/>
          <w:sz w:val="23"/>
          <w:szCs w:val="23"/>
        </w:rPr>
        <w:t xml:space="preserve"> </w:t>
      </w:r>
      <w:r w:rsidRPr="00DA2D6C">
        <w:rPr>
          <w:rFonts w:ascii="Georgia" w:hAnsi="Georgia"/>
          <w:sz w:val="23"/>
          <w:szCs w:val="23"/>
        </w:rPr>
        <w:t>anti-tuberculosis</w:t>
      </w:r>
      <w:r w:rsidRPr="00DA2D6C">
        <w:rPr>
          <w:rFonts w:ascii="Georgia" w:hAnsi="Georgia"/>
          <w:spacing w:val="80"/>
          <w:sz w:val="23"/>
          <w:szCs w:val="23"/>
        </w:rPr>
        <w:t xml:space="preserve"> </w:t>
      </w:r>
      <w:r w:rsidRPr="00DA2D6C">
        <w:rPr>
          <w:rFonts w:ascii="Georgia" w:hAnsi="Georgia"/>
          <w:sz w:val="23"/>
          <w:szCs w:val="23"/>
        </w:rPr>
        <w:t>drug</w:t>
      </w:r>
      <w:r w:rsidRPr="00DA2D6C">
        <w:rPr>
          <w:rFonts w:ascii="Georgia" w:hAnsi="Georgia"/>
          <w:spacing w:val="80"/>
          <w:sz w:val="23"/>
          <w:szCs w:val="23"/>
        </w:rPr>
        <w:t xml:space="preserve"> </w:t>
      </w:r>
      <w:r w:rsidRPr="00DA2D6C">
        <w:rPr>
          <w:rFonts w:ascii="Georgia" w:hAnsi="Georgia"/>
          <w:sz w:val="23"/>
          <w:szCs w:val="23"/>
        </w:rPr>
        <w:t>(OAT)</w:t>
      </w:r>
      <w:r w:rsidRPr="00DA2D6C">
        <w:rPr>
          <w:rFonts w:ascii="Georgia" w:hAnsi="Georgia"/>
          <w:spacing w:val="80"/>
          <w:sz w:val="23"/>
          <w:szCs w:val="23"/>
        </w:rPr>
        <w:t xml:space="preserve"> </w:t>
      </w:r>
      <w:r w:rsidRPr="00DA2D6C">
        <w:rPr>
          <w:rFonts w:ascii="Georgia" w:hAnsi="Georgia"/>
          <w:sz w:val="23"/>
          <w:szCs w:val="23"/>
        </w:rPr>
        <w:t>treatment,</w:t>
      </w:r>
      <w:r w:rsidRPr="00DA2D6C">
        <w:rPr>
          <w:rFonts w:ascii="Georgia" w:hAnsi="Georgia"/>
          <w:spacing w:val="80"/>
          <w:sz w:val="23"/>
          <w:szCs w:val="23"/>
        </w:rPr>
        <w:t xml:space="preserve"> </w:t>
      </w:r>
      <w:r w:rsidRPr="00DA2D6C">
        <w:rPr>
          <w:rFonts w:ascii="Georgia" w:hAnsi="Georgia"/>
          <w:sz w:val="23"/>
          <w:szCs w:val="23"/>
        </w:rPr>
        <w:t>with</w:t>
      </w:r>
      <w:r w:rsidRPr="00DA2D6C">
        <w:rPr>
          <w:rFonts w:ascii="Georgia" w:hAnsi="Georgia"/>
          <w:spacing w:val="80"/>
          <w:sz w:val="23"/>
          <w:szCs w:val="23"/>
        </w:rPr>
        <w:t xml:space="preserve"> </w:t>
      </w:r>
      <w:r w:rsidRPr="00DA2D6C">
        <w:rPr>
          <w:rFonts w:ascii="Georgia" w:hAnsi="Georgia"/>
          <w:sz w:val="23"/>
          <w:szCs w:val="23"/>
        </w:rPr>
        <w:t>a</w:t>
      </w:r>
      <w:r w:rsidRPr="00DA2D6C">
        <w:rPr>
          <w:rFonts w:ascii="Georgia" w:hAnsi="Georgia"/>
          <w:spacing w:val="80"/>
          <w:sz w:val="23"/>
          <w:szCs w:val="23"/>
        </w:rPr>
        <w:t xml:space="preserve"> </w:t>
      </w:r>
      <w:r w:rsidRPr="00DA2D6C">
        <w:rPr>
          <w:rFonts w:ascii="Georgia" w:hAnsi="Georgia"/>
          <w:sz w:val="23"/>
          <w:szCs w:val="23"/>
        </w:rPr>
        <w:t>source</w:t>
      </w:r>
      <w:r w:rsidRPr="00DA2D6C">
        <w:rPr>
          <w:rFonts w:ascii="Georgia" w:hAnsi="Georgia"/>
          <w:spacing w:val="80"/>
          <w:sz w:val="23"/>
          <w:szCs w:val="23"/>
        </w:rPr>
        <w:t xml:space="preserve"> </w:t>
      </w:r>
      <w:r w:rsidRPr="00DA2D6C">
        <w:rPr>
          <w:rFonts w:ascii="Georgia" w:hAnsi="Georgia"/>
          <w:sz w:val="23"/>
          <w:szCs w:val="23"/>
        </w:rPr>
        <w:t>population</w:t>
      </w:r>
      <w:r w:rsidRPr="00DA2D6C">
        <w:rPr>
          <w:rFonts w:ascii="Georgia" w:hAnsi="Georgia"/>
          <w:spacing w:val="80"/>
          <w:sz w:val="23"/>
          <w:szCs w:val="23"/>
        </w:rPr>
        <w:t xml:space="preserve"> </w:t>
      </w:r>
      <w:r w:rsidRPr="00DA2D6C">
        <w:rPr>
          <w:rFonts w:ascii="Georgia" w:hAnsi="Georgia"/>
          <w:sz w:val="23"/>
          <w:szCs w:val="23"/>
        </w:rPr>
        <w:t>of</w:t>
      </w:r>
      <w:r w:rsidRPr="00DA2D6C">
        <w:rPr>
          <w:rFonts w:ascii="Georgia" w:hAnsi="Georgia"/>
          <w:spacing w:val="80"/>
          <w:sz w:val="23"/>
          <w:szCs w:val="23"/>
        </w:rPr>
        <w:t xml:space="preserve"> </w:t>
      </w:r>
      <w:r w:rsidRPr="00DA2D6C">
        <w:rPr>
          <w:rFonts w:ascii="Georgia" w:hAnsi="Georgia"/>
          <w:sz w:val="23"/>
          <w:szCs w:val="23"/>
        </w:rPr>
        <w:t xml:space="preserve">150 registered patients in the working area of </w:t>
      </w:r>
      <w:proofErr w:type="spellStart"/>
      <w:r w:rsidRPr="00DA2D6C">
        <w:rPr>
          <w:rFonts w:ascii="Georgia" w:hAnsi="Georgia"/>
          <w:sz w:val="23"/>
          <w:szCs w:val="23"/>
        </w:rPr>
        <w:t>Pringsewu</w:t>
      </w:r>
      <w:proofErr w:type="spellEnd"/>
      <w:r w:rsidRPr="00DA2D6C">
        <w:rPr>
          <w:rFonts w:ascii="Georgia" w:hAnsi="Georgia"/>
          <w:sz w:val="23"/>
          <w:szCs w:val="23"/>
        </w:rPr>
        <w:t xml:space="preserve"> Primary Health Center, Lampung.</w:t>
      </w:r>
    </w:p>
    <w:p w14:paraId="63316E73" w14:textId="53FF624E" w:rsidR="00391A4C" w:rsidRPr="00DA2D6C" w:rsidRDefault="00391A4C" w:rsidP="006D4C50">
      <w:pPr>
        <w:pStyle w:val="BodyText"/>
        <w:spacing w:line="276" w:lineRule="auto"/>
        <w:ind w:right="6" w:firstLine="567"/>
        <w:jc w:val="both"/>
        <w:rPr>
          <w:rFonts w:ascii="Georgia" w:hAnsi="Georgia"/>
          <w:sz w:val="23"/>
          <w:szCs w:val="23"/>
        </w:rPr>
      </w:pPr>
      <w:r w:rsidRPr="00DA2D6C">
        <w:rPr>
          <w:rFonts w:ascii="Georgia" w:hAnsi="Georgia"/>
          <w:sz w:val="23"/>
          <w:szCs w:val="23"/>
        </w:rPr>
        <w:t>The sampling technique used was purposive sampling based on predefined inclusion and exclusion criteria aligned with the study objectives. From this population, 52 participants who</w:t>
      </w:r>
      <w:r w:rsidRPr="00DA2D6C">
        <w:rPr>
          <w:rFonts w:ascii="Georgia" w:hAnsi="Georgia"/>
          <w:spacing w:val="40"/>
          <w:sz w:val="23"/>
          <w:szCs w:val="23"/>
        </w:rPr>
        <w:t xml:space="preserve"> </w:t>
      </w:r>
      <w:r w:rsidRPr="00DA2D6C">
        <w:rPr>
          <w:rFonts w:ascii="Georgia" w:hAnsi="Georgia"/>
          <w:sz w:val="23"/>
          <w:szCs w:val="23"/>
        </w:rPr>
        <w:t>met</w:t>
      </w:r>
      <w:r w:rsidRPr="00DA2D6C">
        <w:rPr>
          <w:rFonts w:ascii="Georgia" w:hAnsi="Georgia"/>
          <w:spacing w:val="40"/>
          <w:sz w:val="23"/>
          <w:szCs w:val="23"/>
        </w:rPr>
        <w:t xml:space="preserve"> </w:t>
      </w:r>
      <w:r w:rsidRPr="00DA2D6C">
        <w:rPr>
          <w:rFonts w:ascii="Georgia" w:hAnsi="Georgia"/>
          <w:sz w:val="23"/>
          <w:szCs w:val="23"/>
        </w:rPr>
        <w:t>the</w:t>
      </w:r>
      <w:r w:rsidRPr="00DA2D6C">
        <w:rPr>
          <w:rFonts w:ascii="Georgia" w:hAnsi="Georgia"/>
          <w:spacing w:val="40"/>
          <w:sz w:val="23"/>
          <w:szCs w:val="23"/>
        </w:rPr>
        <w:t xml:space="preserve"> </w:t>
      </w:r>
      <w:r w:rsidRPr="00DA2D6C">
        <w:rPr>
          <w:rFonts w:ascii="Georgia" w:hAnsi="Georgia"/>
          <w:sz w:val="23"/>
          <w:szCs w:val="23"/>
        </w:rPr>
        <w:t>eligibility</w:t>
      </w:r>
      <w:r w:rsidRPr="00DA2D6C">
        <w:rPr>
          <w:rFonts w:ascii="Georgia" w:hAnsi="Georgia"/>
          <w:spacing w:val="40"/>
          <w:sz w:val="23"/>
          <w:szCs w:val="23"/>
        </w:rPr>
        <w:t xml:space="preserve"> </w:t>
      </w:r>
      <w:r w:rsidRPr="00DA2D6C">
        <w:rPr>
          <w:rFonts w:ascii="Georgia" w:hAnsi="Georgia"/>
          <w:sz w:val="23"/>
          <w:szCs w:val="23"/>
        </w:rPr>
        <w:t>criteria</w:t>
      </w:r>
      <w:r w:rsidRPr="00DA2D6C">
        <w:rPr>
          <w:rFonts w:ascii="Georgia" w:hAnsi="Georgia"/>
          <w:spacing w:val="40"/>
          <w:sz w:val="23"/>
          <w:szCs w:val="23"/>
        </w:rPr>
        <w:t xml:space="preserve"> </w:t>
      </w:r>
      <w:r w:rsidRPr="00DA2D6C">
        <w:rPr>
          <w:rFonts w:ascii="Georgia" w:hAnsi="Georgia"/>
          <w:sz w:val="23"/>
          <w:szCs w:val="23"/>
        </w:rPr>
        <w:t>and</w:t>
      </w:r>
      <w:r w:rsidRPr="00DA2D6C">
        <w:rPr>
          <w:rFonts w:ascii="Georgia" w:hAnsi="Georgia"/>
          <w:spacing w:val="40"/>
          <w:sz w:val="23"/>
          <w:szCs w:val="23"/>
        </w:rPr>
        <w:t xml:space="preserve"> </w:t>
      </w:r>
      <w:r w:rsidRPr="00DA2D6C">
        <w:rPr>
          <w:rFonts w:ascii="Georgia" w:hAnsi="Georgia"/>
          <w:sz w:val="23"/>
          <w:szCs w:val="23"/>
        </w:rPr>
        <w:t>agreed</w:t>
      </w:r>
      <w:r w:rsidRPr="00DA2D6C">
        <w:rPr>
          <w:rFonts w:ascii="Georgia" w:hAnsi="Georgia"/>
          <w:spacing w:val="40"/>
          <w:sz w:val="23"/>
          <w:szCs w:val="23"/>
        </w:rPr>
        <w:t xml:space="preserve"> </w:t>
      </w:r>
      <w:r w:rsidRPr="00DA2D6C">
        <w:rPr>
          <w:rFonts w:ascii="Georgia" w:hAnsi="Georgia"/>
          <w:sz w:val="23"/>
          <w:szCs w:val="23"/>
        </w:rPr>
        <w:t>to</w:t>
      </w:r>
      <w:r w:rsidRPr="00DA2D6C">
        <w:rPr>
          <w:rFonts w:ascii="Georgia" w:hAnsi="Georgia"/>
          <w:spacing w:val="40"/>
          <w:sz w:val="23"/>
          <w:szCs w:val="23"/>
        </w:rPr>
        <w:t xml:space="preserve"> </w:t>
      </w:r>
      <w:r w:rsidRPr="00DA2D6C">
        <w:rPr>
          <w:rFonts w:ascii="Georgia" w:hAnsi="Georgia"/>
          <w:sz w:val="23"/>
          <w:szCs w:val="23"/>
        </w:rPr>
        <w:t>participate</w:t>
      </w:r>
      <w:r w:rsidRPr="00DA2D6C">
        <w:rPr>
          <w:rFonts w:ascii="Georgia" w:hAnsi="Georgia"/>
          <w:spacing w:val="40"/>
          <w:sz w:val="23"/>
          <w:szCs w:val="23"/>
        </w:rPr>
        <w:t xml:space="preserve"> </w:t>
      </w:r>
      <w:r w:rsidRPr="00DA2D6C">
        <w:rPr>
          <w:rFonts w:ascii="Georgia" w:hAnsi="Georgia"/>
          <w:sz w:val="23"/>
          <w:szCs w:val="23"/>
        </w:rPr>
        <w:t>were</w:t>
      </w:r>
      <w:r w:rsidRPr="00DA2D6C">
        <w:rPr>
          <w:rFonts w:ascii="Georgia" w:hAnsi="Georgia"/>
          <w:spacing w:val="40"/>
          <w:sz w:val="23"/>
          <w:szCs w:val="23"/>
        </w:rPr>
        <w:t xml:space="preserve"> </w:t>
      </w:r>
      <w:r w:rsidRPr="00DA2D6C">
        <w:rPr>
          <w:rFonts w:ascii="Georgia" w:hAnsi="Georgia"/>
          <w:sz w:val="23"/>
          <w:szCs w:val="23"/>
        </w:rPr>
        <w:t>recruited</w:t>
      </w:r>
      <w:r w:rsidRPr="00DA2D6C">
        <w:rPr>
          <w:rFonts w:ascii="Georgia" w:hAnsi="Georgia"/>
          <w:spacing w:val="40"/>
          <w:sz w:val="23"/>
          <w:szCs w:val="23"/>
        </w:rPr>
        <w:t xml:space="preserve"> </w:t>
      </w:r>
      <w:r w:rsidRPr="00DA2D6C">
        <w:rPr>
          <w:rFonts w:ascii="Georgia" w:hAnsi="Georgia"/>
          <w:sz w:val="23"/>
          <w:szCs w:val="23"/>
        </w:rPr>
        <w:t>consecutively during the study period until the required sample size was achieved.</w:t>
      </w:r>
    </w:p>
    <w:p w14:paraId="7F63C786" w14:textId="7E59CA4E" w:rsidR="00391A4C" w:rsidRPr="00DA2D6C" w:rsidRDefault="00391A4C" w:rsidP="00DA2D6C">
      <w:pPr>
        <w:pStyle w:val="BodyText"/>
        <w:spacing w:line="276" w:lineRule="auto"/>
        <w:ind w:right="6" w:firstLine="567"/>
        <w:jc w:val="both"/>
        <w:rPr>
          <w:rFonts w:ascii="Georgia" w:hAnsi="Georgia"/>
          <w:sz w:val="23"/>
          <w:szCs w:val="23"/>
        </w:rPr>
      </w:pPr>
      <w:r w:rsidRPr="00DA2D6C">
        <w:rPr>
          <w:rFonts w:ascii="Georgia" w:hAnsi="Georgia"/>
          <w:sz w:val="23"/>
          <w:szCs w:val="23"/>
        </w:rPr>
        <w:t xml:space="preserve">The inclusion criteria were: (1) patients diagnosed with pulmonary tuberculosis, (2) currently undergoing first-line OAT therapy, </w:t>
      </w:r>
      <w:r w:rsidRPr="00DA2D6C">
        <w:rPr>
          <w:rFonts w:ascii="Georgia" w:hAnsi="Georgia"/>
          <w:sz w:val="23"/>
          <w:szCs w:val="23"/>
        </w:rPr>
        <w:lastRenderedPageBreak/>
        <w:t>(3) able to access and use WhatsApp commu</w:t>
      </w:r>
      <w:r w:rsidR="00846BA3">
        <w:rPr>
          <w:rFonts w:ascii="Georgia" w:hAnsi="Georgia"/>
          <w:sz w:val="23"/>
          <w:szCs w:val="23"/>
        </w:rPr>
        <w:softHyphen/>
      </w:r>
      <w:r w:rsidRPr="00DA2D6C">
        <w:rPr>
          <w:rFonts w:ascii="Georgia" w:hAnsi="Georgia"/>
          <w:sz w:val="23"/>
          <w:szCs w:val="23"/>
        </w:rPr>
        <w:t xml:space="preserve">nication, and (4) willing to participate in the study. </w:t>
      </w:r>
    </w:p>
    <w:p w14:paraId="1F1D9328" w14:textId="0549383E" w:rsidR="00391A4C" w:rsidRPr="00DA2D6C" w:rsidRDefault="00391A4C" w:rsidP="002B1049">
      <w:pPr>
        <w:pStyle w:val="BodyText"/>
        <w:spacing w:line="276" w:lineRule="auto"/>
        <w:ind w:right="6" w:firstLine="567"/>
        <w:jc w:val="both"/>
        <w:rPr>
          <w:rFonts w:ascii="Georgia" w:hAnsi="Georgia"/>
          <w:sz w:val="23"/>
          <w:szCs w:val="23"/>
        </w:rPr>
      </w:pPr>
      <w:r w:rsidRPr="00DA2D6C">
        <w:rPr>
          <w:rFonts w:ascii="Georgia" w:hAnsi="Georgia"/>
          <w:sz w:val="23"/>
          <w:szCs w:val="23"/>
        </w:rPr>
        <w:t>The exclusion criteria included: (1) patients with severe comorbid conditions, (2) patients who were unable to complete the intervention period, and (3) patients with communication limitations.</w:t>
      </w:r>
      <w:r w:rsidR="002B1049">
        <w:rPr>
          <w:rFonts w:ascii="Georgia" w:hAnsi="Georgia"/>
          <w:sz w:val="23"/>
          <w:szCs w:val="23"/>
        </w:rPr>
        <w:t xml:space="preserve"> </w:t>
      </w:r>
      <w:r w:rsidRPr="00DA2D6C">
        <w:rPr>
          <w:rFonts w:ascii="Georgia" w:hAnsi="Georgia"/>
          <w:sz w:val="23"/>
          <w:szCs w:val="23"/>
        </w:rPr>
        <w:t>This study employed a quasi-expe</w:t>
      </w:r>
      <w:r w:rsidR="00D67B21">
        <w:rPr>
          <w:rFonts w:ascii="Georgia" w:hAnsi="Georgia"/>
          <w:sz w:val="23"/>
          <w:szCs w:val="23"/>
        </w:rPr>
        <w:softHyphen/>
      </w:r>
      <w:r w:rsidRPr="00DA2D6C">
        <w:rPr>
          <w:rFonts w:ascii="Georgia" w:hAnsi="Georgia"/>
          <w:sz w:val="23"/>
          <w:szCs w:val="23"/>
        </w:rPr>
        <w:t xml:space="preserve">rimental design with a pretest–posttest non-equivalent control group approach; therefore, group allocation was conducted using a non-randomized method. Participants were divided into two groups: 26 participants in the intervention group and 26 participants in the control group. The intervention group received a WhatsApp-based reminder grounded in </w:t>
      </w:r>
      <w:proofErr w:type="spellStart"/>
      <w:r w:rsidRPr="00DA2D6C">
        <w:rPr>
          <w:rFonts w:ascii="Georgia" w:hAnsi="Georgia"/>
          <w:sz w:val="23"/>
          <w:szCs w:val="23"/>
        </w:rPr>
        <w:t>CoNC</w:t>
      </w:r>
      <w:proofErr w:type="spellEnd"/>
      <w:r w:rsidRPr="00DA2D6C">
        <w:rPr>
          <w:rFonts w:ascii="Georgia" w:hAnsi="Georgia"/>
          <w:sz w:val="23"/>
          <w:szCs w:val="23"/>
        </w:rPr>
        <w:t>, while the control group received standard care using a medication reminder card. Group allocation was conducted based on feasibility and to minimize potential contamination between groups.</w:t>
      </w:r>
    </w:p>
    <w:p w14:paraId="429B61E9" w14:textId="0BE832A5" w:rsidR="0005441A" w:rsidRDefault="00391A4C" w:rsidP="00667ED4">
      <w:pPr>
        <w:ind w:right="1"/>
      </w:pPr>
      <w:r w:rsidRPr="00DA2D6C">
        <w:t>The sample size was determined using GPower software version 3.1. The calculation was based</w:t>
      </w:r>
      <w:r w:rsidRPr="00DA2D6C">
        <w:rPr>
          <w:spacing w:val="-3"/>
        </w:rPr>
        <w:t xml:space="preserve"> </w:t>
      </w:r>
      <w:r w:rsidRPr="00DA2D6C">
        <w:t>on</w:t>
      </w:r>
      <w:r w:rsidRPr="00DA2D6C">
        <w:rPr>
          <w:spacing w:val="-3"/>
        </w:rPr>
        <w:t xml:space="preserve"> </w:t>
      </w:r>
      <w:r w:rsidRPr="00DA2D6C">
        <w:t>an</w:t>
      </w:r>
      <w:r w:rsidRPr="00DA2D6C">
        <w:rPr>
          <w:spacing w:val="-3"/>
        </w:rPr>
        <w:t xml:space="preserve"> </w:t>
      </w:r>
      <w:r w:rsidRPr="00DA2D6C">
        <w:t>independent</w:t>
      </w:r>
      <w:r w:rsidRPr="00DA2D6C">
        <w:rPr>
          <w:spacing w:val="-3"/>
        </w:rPr>
        <w:t xml:space="preserve"> </w:t>
      </w:r>
      <w:r w:rsidRPr="00DA2D6C">
        <w:t>t-test</w:t>
      </w:r>
      <w:r w:rsidRPr="00DA2D6C">
        <w:rPr>
          <w:spacing w:val="-3"/>
        </w:rPr>
        <w:t xml:space="preserve"> </w:t>
      </w:r>
      <w:r w:rsidRPr="00DA2D6C">
        <w:t>model</w:t>
      </w:r>
      <w:r w:rsidRPr="00DA2D6C">
        <w:rPr>
          <w:spacing w:val="-3"/>
        </w:rPr>
        <w:t xml:space="preserve"> </w:t>
      </w:r>
      <w:r w:rsidRPr="00DA2D6C">
        <w:t>(two</w:t>
      </w:r>
      <w:r w:rsidRPr="00DA2D6C">
        <w:rPr>
          <w:spacing w:val="-3"/>
        </w:rPr>
        <w:t xml:space="preserve"> </w:t>
      </w:r>
      <w:r w:rsidRPr="00DA2D6C">
        <w:t>groups),</w:t>
      </w:r>
      <w:r w:rsidRPr="00DA2D6C">
        <w:rPr>
          <w:spacing w:val="-3"/>
        </w:rPr>
        <w:t xml:space="preserve"> </w:t>
      </w:r>
      <w:r w:rsidRPr="00DA2D6C">
        <w:t>with</w:t>
      </w:r>
      <w:r w:rsidRPr="00DA2D6C">
        <w:rPr>
          <w:spacing w:val="-3"/>
        </w:rPr>
        <w:t xml:space="preserve"> </w:t>
      </w:r>
      <w:r w:rsidRPr="00DA2D6C">
        <w:t>an</w:t>
      </w:r>
      <w:r w:rsidRPr="00DA2D6C">
        <w:rPr>
          <w:spacing w:val="-3"/>
        </w:rPr>
        <w:t xml:space="preserve"> </w:t>
      </w:r>
      <w:r w:rsidRPr="00DA2D6C">
        <w:t>assumed</w:t>
      </w:r>
      <w:r w:rsidRPr="00DA2D6C">
        <w:rPr>
          <w:spacing w:val="-3"/>
        </w:rPr>
        <w:t xml:space="preserve"> </w:t>
      </w:r>
      <w:r w:rsidRPr="00DA2D6C">
        <w:t>large</w:t>
      </w:r>
      <w:r w:rsidRPr="00DA2D6C">
        <w:rPr>
          <w:spacing w:val="-3"/>
        </w:rPr>
        <w:t xml:space="preserve"> </w:t>
      </w:r>
      <w:r w:rsidRPr="00DA2D6C">
        <w:t>effect</w:t>
      </w:r>
      <w:r w:rsidRPr="00DA2D6C">
        <w:rPr>
          <w:spacing w:val="-3"/>
        </w:rPr>
        <w:t xml:space="preserve"> </w:t>
      </w:r>
      <w:r w:rsidRPr="00DA2D6C">
        <w:t>size</w:t>
      </w:r>
      <w:r w:rsidRPr="00DA2D6C">
        <w:rPr>
          <w:spacing w:val="-3"/>
        </w:rPr>
        <w:t xml:space="preserve"> </w:t>
      </w:r>
      <w:r w:rsidRPr="00DA2D6C">
        <w:t>(d</w:t>
      </w:r>
      <w:r w:rsidRPr="00DA2D6C">
        <w:rPr>
          <w:spacing w:val="-3"/>
        </w:rPr>
        <w:t xml:space="preserve"> </w:t>
      </w:r>
      <w:r w:rsidRPr="00DA2D6C">
        <w:t>= 0.8), a significance level (α) of 0.05, and a statistical power of 0.80, resulting in a required sample size of 26 participants per group (total n = 52). The selection of a large effect size was based on prior studies indicating substantial effects of digital reminder interventions on treatment adhe</w:t>
      </w:r>
      <w:r w:rsidR="00792268">
        <w:softHyphen/>
      </w:r>
      <w:r w:rsidRPr="00DA2D6C">
        <w:t>rence and quality of life. Although the primary outcome analysis employed non-parametric tests (Mann–Whitney U test and Marginal Homogeneity test), the independent t-test model in GPower was used as an appro</w:t>
      </w:r>
      <w:r w:rsidR="003B204C">
        <w:softHyphen/>
      </w:r>
      <w:r w:rsidRPr="00DA2D6C">
        <w:t>ximation due to the absence of a direct non-parametric equivalent in the software.</w:t>
      </w:r>
      <w:r w:rsidR="00667ED4">
        <w:t xml:space="preserve"> </w:t>
      </w:r>
      <w:r w:rsidRPr="00DA2D6C">
        <w:t>Sample criteria were established to control for poten</w:t>
      </w:r>
      <w:r w:rsidR="00667ED4">
        <w:softHyphen/>
      </w:r>
      <w:r w:rsidRPr="00DA2D6C">
        <w:t>tial confounding variables that could influence the dependent variable.</w:t>
      </w:r>
    </w:p>
    <w:p w14:paraId="52FDEF5A" w14:textId="77777777" w:rsidR="00F47D57" w:rsidRDefault="00F47D57" w:rsidP="00667ED4">
      <w:pPr>
        <w:ind w:right="1"/>
      </w:pPr>
    </w:p>
    <w:p w14:paraId="4FC8E443" w14:textId="77777777" w:rsidR="00F47D57" w:rsidRPr="00DA2D6C" w:rsidRDefault="00F47D57" w:rsidP="00667ED4">
      <w:pPr>
        <w:ind w:right="1"/>
      </w:pPr>
    </w:p>
    <w:p w14:paraId="1F3278F7" w14:textId="01AF0A3E" w:rsidR="00D70924" w:rsidRPr="00DA2D6C" w:rsidRDefault="00AC35FA" w:rsidP="00DA2D6C">
      <w:pPr>
        <w:pStyle w:val="ListParagraph"/>
        <w:numPr>
          <w:ilvl w:val="0"/>
          <w:numId w:val="1"/>
        </w:numPr>
        <w:ind w:left="284" w:hanging="284"/>
        <w:rPr>
          <w:b/>
          <w:spacing w:val="-2"/>
        </w:rPr>
      </w:pPr>
      <w:r w:rsidRPr="00DA2D6C">
        <w:rPr>
          <w:b/>
          <w:spacing w:val="-2"/>
        </w:rPr>
        <w:t>Study</w:t>
      </w:r>
      <w:r w:rsidR="00D70924" w:rsidRPr="00DA2D6C">
        <w:rPr>
          <w:b/>
          <w:spacing w:val="-2"/>
        </w:rPr>
        <w:t xml:space="preserve"> Variables </w:t>
      </w:r>
    </w:p>
    <w:p w14:paraId="7C20D275" w14:textId="0EA6F63E" w:rsidR="00D70924" w:rsidRPr="00DA2D6C" w:rsidRDefault="00391A4C" w:rsidP="00DA2D6C">
      <w:pPr>
        <w:pStyle w:val="Yeti"/>
        <w:tabs>
          <w:tab w:val="right" w:leader="dot" w:pos="9639"/>
        </w:tabs>
        <w:spacing w:line="276" w:lineRule="auto"/>
        <w:jc w:val="both"/>
        <w:rPr>
          <w:spacing w:val="-2"/>
          <w:sz w:val="23"/>
          <w:szCs w:val="23"/>
        </w:rPr>
      </w:pPr>
      <w:r w:rsidRPr="00DA2D6C">
        <w:rPr>
          <w:sz w:val="23"/>
          <w:szCs w:val="23"/>
        </w:rPr>
        <w:t>In this study, the independent variable was a WhatsApp reminder based on Continuity of Nursing Care (CoNC), while the dependent variables included quality of life among patients with pulmonary tuberculosis</w:t>
      </w:r>
      <w:r w:rsidR="00AC35FA" w:rsidRPr="00DA2D6C">
        <w:rPr>
          <w:spacing w:val="-2"/>
          <w:sz w:val="23"/>
          <w:szCs w:val="23"/>
        </w:rPr>
        <w:t>.</w:t>
      </w:r>
    </w:p>
    <w:p w14:paraId="5E081291" w14:textId="0ECA0047" w:rsidR="0005441A" w:rsidRPr="00DA2D6C" w:rsidRDefault="0005441A" w:rsidP="00DA2D6C">
      <w:pPr>
        <w:pStyle w:val="ListParagraph"/>
        <w:numPr>
          <w:ilvl w:val="0"/>
          <w:numId w:val="1"/>
        </w:numPr>
        <w:ind w:left="284" w:hanging="284"/>
        <w:rPr>
          <w:b/>
          <w:spacing w:val="-2"/>
        </w:rPr>
      </w:pPr>
      <w:r w:rsidRPr="00DA2D6C">
        <w:rPr>
          <w:b/>
          <w:spacing w:val="-2"/>
        </w:rPr>
        <w:t>Opera</w:t>
      </w:r>
      <w:r w:rsidRPr="00DA2D6C">
        <w:rPr>
          <w:b/>
          <w:spacing w:val="-2"/>
          <w:lang w:val="en-US"/>
        </w:rPr>
        <w:t>t</w:t>
      </w:r>
      <w:r w:rsidRPr="00DA2D6C">
        <w:rPr>
          <w:b/>
          <w:spacing w:val="-2"/>
        </w:rPr>
        <w:t>ional Defini</w:t>
      </w:r>
      <w:r w:rsidRPr="00DA2D6C">
        <w:rPr>
          <w:b/>
          <w:spacing w:val="-2"/>
          <w:lang w:val="en-US"/>
        </w:rPr>
        <w:t>t</w:t>
      </w:r>
      <w:r w:rsidRPr="00DA2D6C">
        <w:rPr>
          <w:b/>
          <w:spacing w:val="-2"/>
        </w:rPr>
        <w:t>i</w:t>
      </w:r>
      <w:r w:rsidRPr="00DA2D6C">
        <w:rPr>
          <w:b/>
          <w:spacing w:val="-2"/>
          <w:lang w:val="en-US"/>
        </w:rPr>
        <w:t>on</w:t>
      </w:r>
      <w:r w:rsidRPr="00DA2D6C">
        <w:rPr>
          <w:b/>
          <w:spacing w:val="-2"/>
        </w:rPr>
        <w:t xml:space="preserve"> </w:t>
      </w:r>
      <w:r w:rsidR="00BC625F">
        <w:rPr>
          <w:b/>
          <w:spacing w:val="-2"/>
        </w:rPr>
        <w:t>of Variables</w:t>
      </w:r>
    </w:p>
    <w:p w14:paraId="1989B78D" w14:textId="74C093F5" w:rsidR="005E6219" w:rsidRPr="00DA2D6C" w:rsidRDefault="005E6219" w:rsidP="00DA2D6C">
      <w:pPr>
        <w:pStyle w:val="BodyText"/>
        <w:spacing w:line="276" w:lineRule="auto"/>
        <w:jc w:val="both"/>
        <w:rPr>
          <w:rFonts w:ascii="Georgia" w:hAnsi="Georgia"/>
          <w:sz w:val="23"/>
          <w:szCs w:val="23"/>
        </w:rPr>
      </w:pPr>
      <w:r w:rsidRPr="00DA2D6C">
        <w:rPr>
          <w:rFonts w:ascii="Georgia" w:hAnsi="Georgia"/>
          <w:sz w:val="23"/>
          <w:szCs w:val="23"/>
          <w:u w:color="522294"/>
        </w:rPr>
        <w:t xml:space="preserve">The independent variable was a WhatsApp reminder based on </w:t>
      </w:r>
      <w:proofErr w:type="spellStart"/>
      <w:r w:rsidRPr="00DA2D6C">
        <w:rPr>
          <w:rFonts w:ascii="Georgia" w:hAnsi="Georgia"/>
          <w:sz w:val="23"/>
          <w:szCs w:val="23"/>
          <w:u w:color="522294"/>
        </w:rPr>
        <w:t>CoNC</w:t>
      </w:r>
      <w:proofErr w:type="spellEnd"/>
      <w:r w:rsidRPr="00DA2D6C">
        <w:rPr>
          <w:rFonts w:ascii="Georgia" w:hAnsi="Georgia"/>
          <w:sz w:val="23"/>
          <w:szCs w:val="23"/>
          <w:u w:color="522294"/>
        </w:rPr>
        <w:t>, implemented as a structured intervention consisting of informa</w:t>
      </w:r>
      <w:r w:rsidR="009C4DA9">
        <w:rPr>
          <w:rFonts w:ascii="Georgia" w:hAnsi="Georgia"/>
          <w:sz w:val="23"/>
          <w:szCs w:val="23"/>
          <w:u w:color="522294"/>
        </w:rPr>
        <w:softHyphen/>
      </w:r>
      <w:r w:rsidRPr="00DA2D6C">
        <w:rPr>
          <w:rFonts w:ascii="Georgia" w:hAnsi="Georgia"/>
          <w:sz w:val="23"/>
          <w:szCs w:val="23"/>
          <w:u w:color="522294"/>
        </w:rPr>
        <w:t>tional,</w:t>
      </w:r>
      <w:r w:rsidRPr="00DA2D6C">
        <w:rPr>
          <w:rFonts w:ascii="Georgia" w:hAnsi="Georgia"/>
          <w:sz w:val="23"/>
          <w:szCs w:val="23"/>
        </w:rPr>
        <w:t xml:space="preserve"> </w:t>
      </w:r>
      <w:r w:rsidRPr="00DA2D6C">
        <w:rPr>
          <w:rFonts w:ascii="Georgia" w:hAnsi="Georgia"/>
          <w:sz w:val="23"/>
          <w:szCs w:val="23"/>
          <w:u w:color="522294"/>
        </w:rPr>
        <w:t>management,</w:t>
      </w:r>
      <w:r w:rsidRPr="00DA2D6C">
        <w:rPr>
          <w:rFonts w:ascii="Georgia" w:hAnsi="Georgia"/>
          <w:spacing w:val="-3"/>
          <w:sz w:val="23"/>
          <w:szCs w:val="23"/>
          <w:u w:color="522294"/>
        </w:rPr>
        <w:t xml:space="preserve"> </w:t>
      </w:r>
      <w:r w:rsidRPr="00DA2D6C">
        <w:rPr>
          <w:rFonts w:ascii="Georgia" w:hAnsi="Georgia"/>
          <w:sz w:val="23"/>
          <w:szCs w:val="23"/>
          <w:u w:color="522294"/>
        </w:rPr>
        <w:t>and</w:t>
      </w:r>
      <w:r w:rsidRPr="00DA2D6C">
        <w:rPr>
          <w:rFonts w:ascii="Georgia" w:hAnsi="Georgia"/>
          <w:spacing w:val="-3"/>
          <w:sz w:val="23"/>
          <w:szCs w:val="23"/>
          <w:u w:color="522294"/>
        </w:rPr>
        <w:t xml:space="preserve"> </w:t>
      </w:r>
      <w:r w:rsidRPr="00DA2D6C">
        <w:rPr>
          <w:rFonts w:ascii="Georgia" w:hAnsi="Georgia"/>
          <w:sz w:val="23"/>
          <w:szCs w:val="23"/>
          <w:u w:color="522294"/>
        </w:rPr>
        <w:t>relational</w:t>
      </w:r>
      <w:r w:rsidRPr="00DA2D6C">
        <w:rPr>
          <w:rFonts w:ascii="Georgia" w:hAnsi="Georgia"/>
          <w:spacing w:val="-3"/>
          <w:sz w:val="23"/>
          <w:szCs w:val="23"/>
          <w:u w:color="522294"/>
        </w:rPr>
        <w:t xml:space="preserve"> </w:t>
      </w:r>
      <w:r w:rsidRPr="00DA2D6C">
        <w:rPr>
          <w:rFonts w:ascii="Georgia" w:hAnsi="Georgia"/>
          <w:sz w:val="23"/>
          <w:szCs w:val="23"/>
          <w:u w:color="522294"/>
        </w:rPr>
        <w:t>continuity</w:t>
      </w:r>
      <w:r w:rsidRPr="00DA2D6C">
        <w:rPr>
          <w:rFonts w:ascii="Georgia" w:hAnsi="Georgia"/>
          <w:spacing w:val="-3"/>
          <w:sz w:val="23"/>
          <w:szCs w:val="23"/>
          <w:u w:color="522294"/>
        </w:rPr>
        <w:t xml:space="preserve"> </w:t>
      </w:r>
      <w:r w:rsidRPr="00DA2D6C">
        <w:rPr>
          <w:rFonts w:ascii="Georgia" w:hAnsi="Georgia"/>
          <w:sz w:val="23"/>
          <w:szCs w:val="23"/>
          <w:u w:color="522294"/>
        </w:rPr>
        <w:t>delivered</w:t>
      </w:r>
      <w:r w:rsidRPr="00DA2D6C">
        <w:rPr>
          <w:rFonts w:ascii="Georgia" w:hAnsi="Georgia"/>
          <w:spacing w:val="-3"/>
          <w:sz w:val="23"/>
          <w:szCs w:val="23"/>
          <w:u w:color="522294"/>
        </w:rPr>
        <w:t xml:space="preserve"> </w:t>
      </w:r>
      <w:r w:rsidRPr="00DA2D6C">
        <w:rPr>
          <w:rFonts w:ascii="Georgia" w:hAnsi="Georgia"/>
          <w:sz w:val="23"/>
          <w:szCs w:val="23"/>
          <w:u w:color="522294"/>
        </w:rPr>
        <w:t>over</w:t>
      </w:r>
      <w:r w:rsidRPr="00DA2D6C">
        <w:rPr>
          <w:rFonts w:ascii="Georgia" w:hAnsi="Georgia"/>
          <w:spacing w:val="-3"/>
          <w:sz w:val="23"/>
          <w:szCs w:val="23"/>
          <w:u w:color="522294"/>
        </w:rPr>
        <w:t xml:space="preserve"> </w:t>
      </w:r>
      <w:r w:rsidRPr="00DA2D6C">
        <w:rPr>
          <w:rFonts w:ascii="Georgia" w:hAnsi="Georgia"/>
          <w:sz w:val="23"/>
          <w:szCs w:val="23"/>
          <w:u w:color="522294"/>
        </w:rPr>
        <w:t>2–4</w:t>
      </w:r>
      <w:r w:rsidRPr="00DA2D6C">
        <w:rPr>
          <w:rFonts w:ascii="Georgia" w:hAnsi="Georgia"/>
          <w:spacing w:val="-3"/>
          <w:sz w:val="23"/>
          <w:szCs w:val="23"/>
          <w:u w:color="522294"/>
        </w:rPr>
        <w:t xml:space="preserve"> </w:t>
      </w:r>
      <w:r w:rsidRPr="00DA2D6C">
        <w:rPr>
          <w:rFonts w:ascii="Georgia" w:hAnsi="Georgia"/>
          <w:sz w:val="23"/>
          <w:szCs w:val="23"/>
          <w:u w:color="522294"/>
        </w:rPr>
        <w:t>weeks</w:t>
      </w:r>
      <w:r w:rsidRPr="00DA2D6C">
        <w:rPr>
          <w:rFonts w:ascii="Georgia" w:hAnsi="Georgia"/>
          <w:spacing w:val="-3"/>
          <w:sz w:val="23"/>
          <w:szCs w:val="23"/>
          <w:u w:color="522294"/>
        </w:rPr>
        <w:t xml:space="preserve"> </w:t>
      </w:r>
      <w:r w:rsidRPr="00DA2D6C">
        <w:rPr>
          <w:rFonts w:ascii="Georgia" w:hAnsi="Georgia"/>
          <w:sz w:val="23"/>
          <w:szCs w:val="23"/>
          <w:u w:color="522294"/>
        </w:rPr>
        <w:t>with</w:t>
      </w:r>
      <w:r w:rsidRPr="00DA2D6C">
        <w:rPr>
          <w:rFonts w:ascii="Georgia" w:hAnsi="Georgia"/>
          <w:spacing w:val="-3"/>
          <w:sz w:val="23"/>
          <w:szCs w:val="23"/>
          <w:u w:color="522294"/>
        </w:rPr>
        <w:t xml:space="preserve"> </w:t>
      </w:r>
      <w:r w:rsidRPr="00DA2D6C">
        <w:rPr>
          <w:rFonts w:ascii="Georgia" w:hAnsi="Georgia"/>
          <w:sz w:val="23"/>
          <w:szCs w:val="23"/>
          <w:u w:color="522294"/>
        </w:rPr>
        <w:t>three</w:t>
      </w:r>
      <w:r w:rsidRPr="00DA2D6C">
        <w:rPr>
          <w:rFonts w:ascii="Georgia" w:hAnsi="Georgia"/>
          <w:spacing w:val="-3"/>
          <w:sz w:val="23"/>
          <w:szCs w:val="23"/>
          <w:u w:color="522294"/>
        </w:rPr>
        <w:t xml:space="preserve"> </w:t>
      </w:r>
      <w:r w:rsidRPr="00DA2D6C">
        <w:rPr>
          <w:rFonts w:ascii="Georgia" w:hAnsi="Georgia"/>
          <w:sz w:val="23"/>
          <w:szCs w:val="23"/>
          <w:u w:color="522294"/>
        </w:rPr>
        <w:t>messages</w:t>
      </w:r>
      <w:r w:rsidRPr="00DA2D6C">
        <w:rPr>
          <w:rFonts w:ascii="Georgia" w:hAnsi="Georgia"/>
          <w:spacing w:val="-3"/>
          <w:sz w:val="23"/>
          <w:szCs w:val="23"/>
          <w:u w:color="522294"/>
        </w:rPr>
        <w:t xml:space="preserve"> </w:t>
      </w:r>
      <w:r w:rsidRPr="00DA2D6C">
        <w:rPr>
          <w:rFonts w:ascii="Georgia" w:hAnsi="Georgia"/>
          <w:sz w:val="23"/>
          <w:szCs w:val="23"/>
          <w:u w:color="522294"/>
        </w:rPr>
        <w:t>per</w:t>
      </w:r>
      <w:r w:rsidRPr="00DA2D6C">
        <w:rPr>
          <w:rFonts w:ascii="Georgia" w:hAnsi="Georgia"/>
          <w:sz w:val="23"/>
          <w:szCs w:val="23"/>
        </w:rPr>
        <w:t xml:space="preserve"> </w:t>
      </w:r>
      <w:r w:rsidRPr="00DA2D6C">
        <w:rPr>
          <w:rFonts w:ascii="Georgia" w:hAnsi="Georgia"/>
          <w:sz w:val="23"/>
          <w:szCs w:val="23"/>
          <w:u w:color="522294"/>
        </w:rPr>
        <w:t>week and two-way communication.</w:t>
      </w:r>
    </w:p>
    <w:p w14:paraId="5353576B" w14:textId="162CD820" w:rsidR="005E6219" w:rsidRPr="00DA2D6C" w:rsidRDefault="005E6219" w:rsidP="00DA2D6C">
      <w:pPr>
        <w:pStyle w:val="BodyText"/>
        <w:spacing w:line="276" w:lineRule="auto"/>
        <w:ind w:right="4" w:firstLine="567"/>
        <w:jc w:val="both"/>
        <w:rPr>
          <w:rFonts w:ascii="Georgia" w:hAnsi="Georgia"/>
          <w:sz w:val="23"/>
          <w:szCs w:val="23"/>
          <w:u w:color="522294"/>
        </w:rPr>
      </w:pPr>
      <w:r w:rsidRPr="00DA2D6C">
        <w:rPr>
          <w:rFonts w:ascii="Georgia" w:hAnsi="Georgia"/>
          <w:sz w:val="23"/>
          <w:szCs w:val="23"/>
          <w:u w:color="522294"/>
        </w:rPr>
        <w:t>The dependent variable was quality of life among patients with pulmonary tuber</w:t>
      </w:r>
      <w:r w:rsidR="00372A59">
        <w:rPr>
          <w:rFonts w:ascii="Georgia" w:hAnsi="Georgia"/>
          <w:sz w:val="23"/>
          <w:szCs w:val="23"/>
          <w:u w:color="522294"/>
        </w:rPr>
        <w:softHyphen/>
      </w:r>
      <w:r w:rsidRPr="00DA2D6C">
        <w:rPr>
          <w:rFonts w:ascii="Georgia" w:hAnsi="Georgia"/>
          <w:sz w:val="23"/>
          <w:szCs w:val="23"/>
          <w:u w:color="522294"/>
        </w:rPr>
        <w:t>cu</w:t>
      </w:r>
      <w:r w:rsidR="001B0727">
        <w:rPr>
          <w:rFonts w:ascii="Georgia" w:hAnsi="Georgia"/>
          <w:sz w:val="23"/>
          <w:szCs w:val="23"/>
          <w:u w:color="522294"/>
        </w:rPr>
        <w:softHyphen/>
      </w:r>
      <w:r w:rsidRPr="00DA2D6C">
        <w:rPr>
          <w:rFonts w:ascii="Georgia" w:hAnsi="Georgia"/>
          <w:sz w:val="23"/>
          <w:szCs w:val="23"/>
          <w:u w:color="522294"/>
        </w:rPr>
        <w:t>losis,</w:t>
      </w:r>
      <w:r w:rsidRPr="00DA2D6C">
        <w:rPr>
          <w:rFonts w:ascii="Georgia" w:hAnsi="Georgia"/>
          <w:sz w:val="23"/>
          <w:szCs w:val="23"/>
        </w:rPr>
        <w:t xml:space="preserve"> </w:t>
      </w:r>
      <w:r w:rsidRPr="00DA2D6C">
        <w:rPr>
          <w:rFonts w:ascii="Georgia" w:hAnsi="Georgia"/>
          <w:sz w:val="23"/>
          <w:szCs w:val="23"/>
          <w:u w:color="522294"/>
        </w:rPr>
        <w:t>measured using the EQ-5D-5L and EQ Visual Analogue Scale (VAS). The EQ-5D-5L</w:t>
      </w:r>
      <w:r w:rsidRPr="00DA2D6C">
        <w:rPr>
          <w:rFonts w:ascii="Georgia" w:hAnsi="Georgia"/>
          <w:sz w:val="23"/>
          <w:szCs w:val="23"/>
        </w:rPr>
        <w:t xml:space="preserve"> </w:t>
      </w:r>
      <w:r w:rsidRPr="00DA2D6C">
        <w:rPr>
          <w:rFonts w:ascii="Georgia" w:hAnsi="Georgia"/>
          <w:sz w:val="23"/>
          <w:szCs w:val="23"/>
          <w:u w:color="522294"/>
        </w:rPr>
        <w:t>comprises five dimensions of health, with responses converted into an index score using</w:t>
      </w:r>
      <w:r w:rsidRPr="00DA2D6C">
        <w:rPr>
          <w:rFonts w:ascii="Georgia" w:hAnsi="Georgia"/>
          <w:sz w:val="23"/>
          <w:szCs w:val="23"/>
        </w:rPr>
        <w:t xml:space="preserve"> </w:t>
      </w:r>
      <w:r w:rsidRPr="00DA2D6C">
        <w:rPr>
          <w:rFonts w:ascii="Georgia" w:hAnsi="Georgia"/>
          <w:sz w:val="23"/>
          <w:szCs w:val="23"/>
          <w:u w:color="522294"/>
        </w:rPr>
        <w:t>the Indonesian value set (range &lt;0 to 1). The EQ-VAS assesses perceived health status on a</w:t>
      </w:r>
      <w:r w:rsidRPr="00DA2D6C">
        <w:rPr>
          <w:rFonts w:ascii="Georgia" w:hAnsi="Georgia"/>
          <w:sz w:val="23"/>
          <w:szCs w:val="23"/>
        </w:rPr>
        <w:t xml:space="preserve"> </w:t>
      </w:r>
      <w:r w:rsidRPr="00DA2D6C">
        <w:rPr>
          <w:rFonts w:ascii="Georgia" w:hAnsi="Georgia"/>
          <w:sz w:val="23"/>
          <w:szCs w:val="23"/>
          <w:u w:color="522294"/>
        </w:rPr>
        <w:t>scale of 0–100.</w:t>
      </w:r>
    </w:p>
    <w:p w14:paraId="2A59A7DE" w14:textId="1F7DDE3A" w:rsidR="001977BF" w:rsidRPr="00DA2D6C" w:rsidRDefault="005E6219" w:rsidP="00DA2D6C">
      <w:pPr>
        <w:pStyle w:val="BodyText"/>
        <w:spacing w:line="276" w:lineRule="auto"/>
        <w:ind w:right="4" w:firstLine="567"/>
        <w:jc w:val="both"/>
        <w:rPr>
          <w:rFonts w:ascii="Georgia" w:hAnsi="Georgia"/>
          <w:sz w:val="23"/>
          <w:szCs w:val="23"/>
        </w:rPr>
      </w:pPr>
      <w:r w:rsidRPr="00DA2D6C">
        <w:rPr>
          <w:rFonts w:ascii="Georgia" w:hAnsi="Georgia"/>
          <w:sz w:val="23"/>
          <w:szCs w:val="23"/>
          <w:u w:color="522294"/>
        </w:rPr>
        <w:t>Quality of life was categorized as low (&lt;0.50), moderate (0.50–0.74), and high (≥0.75).</w:t>
      </w:r>
      <w:r w:rsidRPr="00DA2D6C">
        <w:rPr>
          <w:rFonts w:ascii="Georgia" w:hAnsi="Georgia"/>
          <w:sz w:val="23"/>
          <w:szCs w:val="23"/>
        </w:rPr>
        <w:t xml:space="preserve"> </w:t>
      </w:r>
      <w:r w:rsidRPr="00DA2D6C">
        <w:rPr>
          <w:rFonts w:ascii="Georgia" w:hAnsi="Georgia"/>
          <w:sz w:val="23"/>
          <w:szCs w:val="23"/>
          <w:u w:color="522294"/>
        </w:rPr>
        <w:t>Health status was classified as poor (0–49), normal (50–69), good (70–84), and very good</w:t>
      </w:r>
      <w:r w:rsidRPr="00DA2D6C">
        <w:rPr>
          <w:rFonts w:ascii="Georgia" w:hAnsi="Georgia"/>
          <w:sz w:val="23"/>
          <w:szCs w:val="23"/>
        </w:rPr>
        <w:t xml:space="preserve"> </w:t>
      </w:r>
      <w:r w:rsidRPr="00DA2D6C">
        <w:rPr>
          <w:rFonts w:ascii="Georgia" w:hAnsi="Georgia"/>
          <w:sz w:val="23"/>
          <w:szCs w:val="23"/>
          <w:u w:color="522294"/>
        </w:rPr>
        <w:t>(85–100). These cut-off points were adopted from previous health-related quality of life</w:t>
      </w:r>
      <w:r w:rsidRPr="00DA2D6C">
        <w:rPr>
          <w:rFonts w:ascii="Georgia" w:hAnsi="Georgia"/>
          <w:sz w:val="23"/>
          <w:szCs w:val="23"/>
        </w:rPr>
        <w:t xml:space="preserve"> </w:t>
      </w:r>
      <w:r w:rsidRPr="00DA2D6C">
        <w:rPr>
          <w:rFonts w:ascii="Georgia" w:hAnsi="Georgia"/>
          <w:sz w:val="23"/>
          <w:szCs w:val="23"/>
          <w:u w:color="522294"/>
        </w:rPr>
        <w:t>studies to enable interpretative clinical grouping, as no universally standardized</w:t>
      </w:r>
      <w:r w:rsidRPr="00DA2D6C">
        <w:rPr>
          <w:rFonts w:ascii="Georgia" w:hAnsi="Georgia"/>
          <w:spacing w:val="40"/>
          <w:sz w:val="23"/>
          <w:szCs w:val="23"/>
        </w:rPr>
        <w:t xml:space="preserve"> </w:t>
      </w:r>
      <w:r w:rsidRPr="00DA2D6C">
        <w:rPr>
          <w:rFonts w:ascii="Georgia" w:hAnsi="Georgia"/>
          <w:sz w:val="23"/>
          <w:szCs w:val="23"/>
          <w:u w:color="522294"/>
        </w:rPr>
        <w:t>categorical thresholds exist for EQ-5D index and EQ-VAS scores.</w:t>
      </w:r>
      <w:r w:rsidR="00DA2D6C" w:rsidRPr="00DA2D6C">
        <w:rPr>
          <w:rFonts w:ascii="Georgia" w:hAnsi="Georgia"/>
          <w:sz w:val="23"/>
          <w:szCs w:val="23"/>
          <w:u w:color="522294"/>
        </w:rPr>
        <w:t xml:space="preserve"> </w:t>
      </w:r>
      <w:r w:rsidRPr="00DA2D6C">
        <w:rPr>
          <w:rFonts w:ascii="Georgia" w:hAnsi="Georgia"/>
          <w:sz w:val="23"/>
          <w:szCs w:val="23"/>
          <w:u w:color="522294"/>
        </w:rPr>
        <w:t>All</w:t>
      </w:r>
      <w:r w:rsidRPr="00DA2D6C">
        <w:rPr>
          <w:rFonts w:ascii="Georgia" w:hAnsi="Georgia"/>
          <w:spacing w:val="-6"/>
          <w:sz w:val="23"/>
          <w:szCs w:val="23"/>
          <w:u w:color="522294"/>
        </w:rPr>
        <w:t xml:space="preserve"> </w:t>
      </w:r>
      <w:r w:rsidRPr="00DA2D6C">
        <w:rPr>
          <w:rFonts w:ascii="Georgia" w:hAnsi="Georgia"/>
          <w:sz w:val="23"/>
          <w:szCs w:val="23"/>
          <w:u w:color="522294"/>
        </w:rPr>
        <w:t xml:space="preserve">variables were analyzed using ordinal data interpretation for statistical </w:t>
      </w:r>
      <w:r w:rsidRPr="00DA2D6C">
        <w:rPr>
          <w:rFonts w:ascii="Georgia" w:hAnsi="Georgia"/>
          <w:spacing w:val="-2"/>
          <w:sz w:val="23"/>
          <w:szCs w:val="23"/>
          <w:u w:color="522294"/>
        </w:rPr>
        <w:t>analysis.</w:t>
      </w:r>
    </w:p>
    <w:p w14:paraId="123918F0" w14:textId="65DF0D27" w:rsidR="0005441A" w:rsidRPr="00DA2D6C" w:rsidRDefault="00D76DD8" w:rsidP="00DA2D6C">
      <w:pPr>
        <w:pStyle w:val="ListParagraph"/>
        <w:numPr>
          <w:ilvl w:val="0"/>
          <w:numId w:val="1"/>
        </w:numPr>
        <w:ind w:left="284" w:hanging="284"/>
        <w:rPr>
          <w:b/>
          <w:spacing w:val="-2"/>
        </w:rPr>
      </w:pPr>
      <w:r w:rsidRPr="00DA2D6C">
        <w:rPr>
          <w:b/>
          <w:spacing w:val="-2"/>
        </w:rPr>
        <w:t xml:space="preserve">Study </w:t>
      </w:r>
      <w:r w:rsidR="0005441A" w:rsidRPr="00DA2D6C">
        <w:rPr>
          <w:b/>
          <w:spacing w:val="-2"/>
        </w:rPr>
        <w:t>I</w:t>
      </w:r>
      <w:r w:rsidR="00C82153" w:rsidRPr="00DA2D6C">
        <w:rPr>
          <w:b/>
          <w:spacing w:val="-2"/>
        </w:rPr>
        <w:t>n</w:t>
      </w:r>
      <w:r w:rsidR="0005441A" w:rsidRPr="00DA2D6C">
        <w:rPr>
          <w:b/>
          <w:spacing w:val="-2"/>
        </w:rPr>
        <w:t>strumen</w:t>
      </w:r>
      <w:r w:rsidR="0005441A" w:rsidRPr="00DA2D6C">
        <w:rPr>
          <w:b/>
          <w:spacing w:val="-2"/>
          <w:lang w:val="en-US"/>
        </w:rPr>
        <w:t>t</w:t>
      </w:r>
    </w:p>
    <w:p w14:paraId="7A1986A3" w14:textId="6E3FB3CE" w:rsidR="00C82153" w:rsidRPr="00DA2D6C" w:rsidRDefault="005E6219" w:rsidP="00DA2D6C">
      <w:pPr>
        <w:pStyle w:val="Yeti"/>
        <w:spacing w:line="276" w:lineRule="auto"/>
        <w:jc w:val="both"/>
        <w:rPr>
          <w:sz w:val="23"/>
          <w:szCs w:val="23"/>
        </w:rPr>
      </w:pPr>
      <w:r w:rsidRPr="00DA2D6C">
        <w:rPr>
          <w:sz w:val="23"/>
          <w:szCs w:val="23"/>
        </w:rPr>
        <w:t>The measurement instruments used in this study consisted of several standardized tools with established validity and reliability. Qua</w:t>
      </w:r>
      <w:r w:rsidR="00607EEC">
        <w:rPr>
          <w:sz w:val="23"/>
          <w:szCs w:val="23"/>
        </w:rPr>
        <w:softHyphen/>
      </w:r>
      <w:r w:rsidRPr="00DA2D6C">
        <w:rPr>
          <w:sz w:val="23"/>
          <w:szCs w:val="23"/>
        </w:rPr>
        <w:t>lity of life was measured using the EQ-5D-5L instrument, which covers five key dimensions and is complemented by a Visual Analog Scale (VAS); this instrument has been internatio</w:t>
      </w:r>
      <w:r w:rsidR="00190B5F">
        <w:rPr>
          <w:sz w:val="23"/>
          <w:szCs w:val="23"/>
        </w:rPr>
        <w:softHyphen/>
      </w:r>
      <w:r w:rsidRPr="00DA2D6C">
        <w:rPr>
          <w:sz w:val="23"/>
          <w:szCs w:val="23"/>
        </w:rPr>
        <w:t xml:space="preserve">nally validated and has an Indonesian value set with proven validity and reliability. In addition, the implementation of the </w:t>
      </w:r>
      <w:r w:rsidRPr="00DA2D6C">
        <w:rPr>
          <w:sz w:val="23"/>
          <w:szCs w:val="23"/>
        </w:rPr>
        <w:lastRenderedPageBreak/>
        <w:t>WhatsApp-based reminder intervention grounded in Continuity of Nursing Care (CoNC) was documented using an interven</w:t>
      </w:r>
      <w:r w:rsidR="00C148D9">
        <w:rPr>
          <w:sz w:val="23"/>
          <w:szCs w:val="23"/>
        </w:rPr>
        <w:softHyphen/>
      </w:r>
      <w:r w:rsidRPr="00DA2D6C">
        <w:rPr>
          <w:sz w:val="23"/>
          <w:szCs w:val="23"/>
        </w:rPr>
        <w:t>tion log to ensure consistency in delivery, frequency,</w:t>
      </w:r>
      <w:r w:rsidRPr="00DA2D6C">
        <w:rPr>
          <w:spacing w:val="40"/>
          <w:sz w:val="23"/>
          <w:szCs w:val="23"/>
        </w:rPr>
        <w:t xml:space="preserve"> </w:t>
      </w:r>
      <w:r w:rsidRPr="00DA2D6C">
        <w:rPr>
          <w:sz w:val="23"/>
          <w:szCs w:val="23"/>
        </w:rPr>
        <w:t>and patient responses throughout the study period</w:t>
      </w:r>
      <w:r w:rsidR="00C82153" w:rsidRPr="00DA2D6C">
        <w:rPr>
          <w:sz w:val="23"/>
          <w:szCs w:val="23"/>
        </w:rPr>
        <w:t>.</w:t>
      </w:r>
    </w:p>
    <w:p w14:paraId="130360C7" w14:textId="004BE193" w:rsidR="0005441A" w:rsidRPr="00DA2D6C" w:rsidRDefault="0005441A" w:rsidP="00DA2D6C">
      <w:pPr>
        <w:pStyle w:val="ListParagraph"/>
        <w:numPr>
          <w:ilvl w:val="0"/>
          <w:numId w:val="1"/>
        </w:numPr>
        <w:ind w:left="284" w:hanging="284"/>
        <w:rPr>
          <w:b/>
          <w:spacing w:val="-2"/>
        </w:rPr>
      </w:pPr>
      <w:r w:rsidRPr="00DA2D6C">
        <w:rPr>
          <w:b/>
          <w:spacing w:val="-2"/>
        </w:rPr>
        <w:t>Data</w:t>
      </w:r>
      <w:r w:rsidRPr="00DA2D6C">
        <w:rPr>
          <w:b/>
          <w:spacing w:val="-2"/>
          <w:lang w:val="en-US"/>
        </w:rPr>
        <w:t xml:space="preserve"> </w:t>
      </w:r>
      <w:r w:rsidRPr="00DA2D6C">
        <w:rPr>
          <w:b/>
          <w:spacing w:val="-2"/>
        </w:rPr>
        <w:t>Anal</w:t>
      </w:r>
      <w:r w:rsidRPr="00DA2D6C">
        <w:rPr>
          <w:b/>
          <w:spacing w:val="-2"/>
          <w:lang w:val="en-US"/>
        </w:rPr>
        <w:t>y</w:t>
      </w:r>
      <w:r w:rsidRPr="00DA2D6C">
        <w:rPr>
          <w:b/>
          <w:spacing w:val="-2"/>
        </w:rPr>
        <w:t>sis</w:t>
      </w:r>
    </w:p>
    <w:p w14:paraId="4B4A4F9E" w14:textId="77777777" w:rsidR="005E6219" w:rsidRPr="00DA2D6C" w:rsidRDefault="005E6219" w:rsidP="00DA2D6C">
      <w:pPr>
        <w:pStyle w:val="BodyText"/>
        <w:spacing w:line="276" w:lineRule="auto"/>
        <w:ind w:right="5"/>
        <w:jc w:val="both"/>
        <w:rPr>
          <w:rFonts w:ascii="Georgia" w:hAnsi="Georgia"/>
          <w:sz w:val="23"/>
          <w:szCs w:val="23"/>
        </w:rPr>
      </w:pPr>
      <w:r w:rsidRPr="00DA2D6C">
        <w:rPr>
          <w:rFonts w:ascii="Georgia" w:hAnsi="Georgia"/>
          <w:sz w:val="23"/>
          <w:szCs w:val="23"/>
        </w:rPr>
        <w:t>Univariate analysis was conducted to describe the frequency distribution, central tendency, and characteristics of each study variable, including quality of life and health status among patients with pulmonary tuberculosis.</w:t>
      </w:r>
    </w:p>
    <w:p w14:paraId="4DCDEACE" w14:textId="5131BFC5" w:rsidR="005E6219" w:rsidRPr="00DA2D6C" w:rsidRDefault="005E6219" w:rsidP="00DA2D6C">
      <w:pPr>
        <w:pStyle w:val="BodyText"/>
        <w:spacing w:line="276" w:lineRule="auto"/>
        <w:ind w:right="5" w:firstLine="567"/>
        <w:jc w:val="both"/>
        <w:rPr>
          <w:rFonts w:ascii="Georgia" w:hAnsi="Georgia"/>
          <w:sz w:val="23"/>
          <w:szCs w:val="23"/>
        </w:rPr>
      </w:pPr>
      <w:r w:rsidRPr="00DA2D6C">
        <w:rPr>
          <w:rFonts w:ascii="Georgia" w:hAnsi="Georgia"/>
          <w:sz w:val="23"/>
          <w:szCs w:val="23"/>
        </w:rPr>
        <w:t>Bivariate analysis was performed to examine differences and effects between variables, specifically the effectiveness of WhatsApp reminders based on Continuity of Nursing Care (</w:t>
      </w:r>
      <w:proofErr w:type="spellStart"/>
      <w:r w:rsidRPr="00DA2D6C">
        <w:rPr>
          <w:rFonts w:ascii="Georgia" w:hAnsi="Georgia"/>
          <w:sz w:val="23"/>
          <w:szCs w:val="23"/>
        </w:rPr>
        <w:t>CoNC</w:t>
      </w:r>
      <w:proofErr w:type="spellEnd"/>
      <w:r w:rsidRPr="00DA2D6C">
        <w:rPr>
          <w:rFonts w:ascii="Georgia" w:hAnsi="Georgia"/>
          <w:sz w:val="23"/>
          <w:szCs w:val="23"/>
        </w:rPr>
        <w:t>) and patient outcomes.</w:t>
      </w:r>
      <w:r w:rsidR="00DA2D6C">
        <w:rPr>
          <w:rFonts w:ascii="Georgia" w:hAnsi="Georgia"/>
          <w:sz w:val="23"/>
          <w:szCs w:val="23"/>
        </w:rPr>
        <w:t xml:space="preserve"> </w:t>
      </w:r>
      <w:r w:rsidRPr="00DA2D6C">
        <w:rPr>
          <w:rFonts w:ascii="Georgia" w:hAnsi="Georgia"/>
          <w:sz w:val="23"/>
          <w:szCs w:val="23"/>
        </w:rPr>
        <w:t xml:space="preserve">Normality of data was assessed using the Shapiro–Wilk test. Because the data for EQ-5D index and EQ-VAS were not normally distributed, non-parametric statistical tests were </w:t>
      </w:r>
      <w:r w:rsidRPr="00DA2D6C">
        <w:rPr>
          <w:rFonts w:ascii="Georgia" w:hAnsi="Georgia"/>
          <w:spacing w:val="-2"/>
          <w:sz w:val="23"/>
          <w:szCs w:val="23"/>
        </w:rPr>
        <w:t>applied.</w:t>
      </w:r>
    </w:p>
    <w:p w14:paraId="2C6DB200" w14:textId="3E67E48F" w:rsidR="005E6219" w:rsidRPr="00DA2D6C" w:rsidRDefault="005E6219" w:rsidP="00DA2D6C">
      <w:pPr>
        <w:pStyle w:val="BodyText"/>
        <w:spacing w:line="276" w:lineRule="auto"/>
        <w:ind w:right="1" w:firstLine="567"/>
        <w:jc w:val="both"/>
        <w:rPr>
          <w:rFonts w:ascii="Georgia" w:hAnsi="Georgia"/>
          <w:sz w:val="23"/>
          <w:szCs w:val="23"/>
        </w:rPr>
      </w:pPr>
      <w:r w:rsidRPr="00DA2D6C">
        <w:rPr>
          <w:rFonts w:ascii="Georgia" w:hAnsi="Georgia"/>
          <w:sz w:val="23"/>
          <w:szCs w:val="23"/>
        </w:rPr>
        <w:t>Within-group comparisons of pre- and post-intervention outcomes were analyzed using</w:t>
      </w:r>
      <w:r w:rsidRPr="00DA2D6C">
        <w:rPr>
          <w:rFonts w:ascii="Georgia" w:hAnsi="Georgia"/>
          <w:spacing w:val="40"/>
          <w:sz w:val="23"/>
          <w:szCs w:val="23"/>
        </w:rPr>
        <w:t xml:space="preserve"> </w:t>
      </w:r>
      <w:r w:rsidRPr="00DA2D6C">
        <w:rPr>
          <w:rFonts w:ascii="Georgia" w:hAnsi="Georgia"/>
          <w:sz w:val="23"/>
          <w:szCs w:val="23"/>
        </w:rPr>
        <w:t xml:space="preserve">the </w:t>
      </w:r>
      <w:r w:rsidRPr="00DA2D6C">
        <w:rPr>
          <w:rFonts w:ascii="Georgia" w:hAnsi="Georgia"/>
          <w:bCs/>
          <w:sz w:val="23"/>
          <w:szCs w:val="23"/>
        </w:rPr>
        <w:t>Wilcoxon signed-rank test</w:t>
      </w:r>
      <w:r w:rsidRPr="00DA2D6C">
        <w:rPr>
          <w:rFonts w:ascii="Georgia" w:hAnsi="Georgia"/>
          <w:b/>
          <w:sz w:val="23"/>
          <w:szCs w:val="23"/>
        </w:rPr>
        <w:t xml:space="preserve"> </w:t>
      </w:r>
      <w:r w:rsidRPr="00DA2D6C">
        <w:rPr>
          <w:rFonts w:ascii="Georgia" w:hAnsi="Georgia"/>
          <w:sz w:val="23"/>
          <w:szCs w:val="23"/>
        </w:rPr>
        <w:t>to assess changes in quality of life and health status before and after the intervention.</w:t>
      </w:r>
      <w:r w:rsidR="00DA2D6C">
        <w:rPr>
          <w:rFonts w:ascii="Georgia" w:hAnsi="Georgia"/>
          <w:sz w:val="23"/>
          <w:szCs w:val="23"/>
        </w:rPr>
        <w:t xml:space="preserve"> </w:t>
      </w:r>
      <w:r w:rsidRPr="00DA2D6C">
        <w:rPr>
          <w:rFonts w:ascii="Georgia" w:hAnsi="Georgia"/>
          <w:sz w:val="23"/>
          <w:szCs w:val="23"/>
        </w:rPr>
        <w:t xml:space="preserve">Between-group comparisons (intervention and control groups) were analyzed using the </w:t>
      </w:r>
      <w:r w:rsidRPr="00DA2D6C">
        <w:rPr>
          <w:rFonts w:ascii="Georgia" w:hAnsi="Georgia"/>
          <w:bCs/>
          <w:sz w:val="23"/>
          <w:szCs w:val="23"/>
        </w:rPr>
        <w:t>Mann–Whitney U test</w:t>
      </w:r>
      <w:r w:rsidRPr="00DA2D6C">
        <w:rPr>
          <w:rFonts w:ascii="Georgia" w:hAnsi="Georgia"/>
          <w:b/>
          <w:sz w:val="23"/>
          <w:szCs w:val="23"/>
        </w:rPr>
        <w:t xml:space="preserve"> </w:t>
      </w:r>
      <w:r w:rsidRPr="00DA2D6C">
        <w:rPr>
          <w:rFonts w:ascii="Georgia" w:hAnsi="Georgia"/>
          <w:sz w:val="23"/>
          <w:szCs w:val="23"/>
        </w:rPr>
        <w:t xml:space="preserve">to determine differences in outcomes between independent </w:t>
      </w:r>
      <w:r w:rsidRPr="00DA2D6C">
        <w:rPr>
          <w:rFonts w:ascii="Georgia" w:hAnsi="Georgia"/>
          <w:spacing w:val="-2"/>
          <w:sz w:val="23"/>
          <w:szCs w:val="23"/>
        </w:rPr>
        <w:t>groups.</w:t>
      </w:r>
    </w:p>
    <w:p w14:paraId="0752760E" w14:textId="6EFAF860" w:rsidR="005E6219" w:rsidRPr="00DA2D6C" w:rsidRDefault="005E6219" w:rsidP="00DA2D6C">
      <w:pPr>
        <w:pStyle w:val="BodyText"/>
        <w:spacing w:line="276" w:lineRule="auto"/>
        <w:ind w:right="5" w:firstLine="567"/>
        <w:jc w:val="both"/>
        <w:rPr>
          <w:rFonts w:ascii="Georgia" w:hAnsi="Georgia"/>
          <w:sz w:val="23"/>
          <w:szCs w:val="23"/>
        </w:rPr>
      </w:pPr>
      <w:r w:rsidRPr="00DA2D6C">
        <w:rPr>
          <w:rFonts w:ascii="Georgia" w:hAnsi="Georgia"/>
          <w:sz w:val="23"/>
          <w:szCs w:val="23"/>
        </w:rPr>
        <w:t>Statistical significance was set at p &lt; 0.05. In addition to p-values, effect size and 95% confidence intervals were reported to determine the magnitude and clinical rele</w:t>
      </w:r>
      <w:r w:rsidR="00A437E8">
        <w:rPr>
          <w:rFonts w:ascii="Georgia" w:hAnsi="Georgia"/>
          <w:sz w:val="23"/>
          <w:szCs w:val="23"/>
        </w:rPr>
        <w:softHyphen/>
      </w:r>
      <w:r w:rsidRPr="00DA2D6C">
        <w:rPr>
          <w:rFonts w:ascii="Georgia" w:hAnsi="Georgia"/>
          <w:sz w:val="23"/>
          <w:szCs w:val="23"/>
        </w:rPr>
        <w:t>vance of the intervention effect.</w:t>
      </w:r>
    </w:p>
    <w:p w14:paraId="642B3915" w14:textId="7BB74A77" w:rsidR="00D30E32" w:rsidRDefault="005E6219" w:rsidP="00DA2D6C">
      <w:pPr>
        <w:pStyle w:val="Yeti"/>
        <w:spacing w:line="276" w:lineRule="auto"/>
        <w:ind w:firstLine="567"/>
        <w:jc w:val="both"/>
        <w:rPr>
          <w:spacing w:val="-2"/>
          <w:sz w:val="23"/>
          <w:szCs w:val="23"/>
        </w:rPr>
      </w:pPr>
      <w:r w:rsidRPr="00DA2D6C">
        <w:rPr>
          <w:sz w:val="23"/>
          <w:szCs w:val="23"/>
        </w:rPr>
        <w:t>Quality of life (EQ-5D index) and health status (EQ-VAS) were treated as continuous non-parametric data. No categorical reclassi</w:t>
      </w:r>
      <w:r w:rsidR="00715281">
        <w:rPr>
          <w:sz w:val="23"/>
          <w:szCs w:val="23"/>
        </w:rPr>
        <w:softHyphen/>
      </w:r>
      <w:r w:rsidRPr="00DA2D6C">
        <w:rPr>
          <w:sz w:val="23"/>
          <w:szCs w:val="23"/>
        </w:rPr>
        <w:t>fication was used in inferential analysis, ensuring consistency between measurement scale and statistical testing</w:t>
      </w:r>
      <w:r w:rsidR="0005441A" w:rsidRPr="00DA2D6C">
        <w:rPr>
          <w:spacing w:val="-2"/>
          <w:sz w:val="23"/>
          <w:szCs w:val="23"/>
        </w:rPr>
        <w:t>.</w:t>
      </w:r>
    </w:p>
    <w:p w14:paraId="6848DA05" w14:textId="77777777" w:rsidR="00F47D57" w:rsidRDefault="00F47D57" w:rsidP="00DA2D6C">
      <w:pPr>
        <w:pStyle w:val="Yeti"/>
        <w:spacing w:line="276" w:lineRule="auto"/>
        <w:ind w:firstLine="567"/>
        <w:jc w:val="both"/>
        <w:rPr>
          <w:spacing w:val="-2"/>
          <w:sz w:val="23"/>
          <w:szCs w:val="23"/>
        </w:rPr>
      </w:pPr>
    </w:p>
    <w:p w14:paraId="340B50E9" w14:textId="77777777" w:rsidR="003B069E" w:rsidRPr="00DA2D6C" w:rsidRDefault="003B069E" w:rsidP="00DA2D6C">
      <w:pPr>
        <w:pStyle w:val="ListParagraph"/>
        <w:numPr>
          <w:ilvl w:val="0"/>
          <w:numId w:val="1"/>
        </w:numPr>
        <w:ind w:left="284" w:hanging="284"/>
        <w:rPr>
          <w:b/>
          <w:spacing w:val="-2"/>
          <w:lang w:val="en-US"/>
        </w:rPr>
      </w:pPr>
      <w:r w:rsidRPr="00DA2D6C">
        <w:rPr>
          <w:b/>
          <w:spacing w:val="-2"/>
          <w:lang w:val="en-US"/>
        </w:rPr>
        <w:t>Research Ethics</w:t>
      </w:r>
    </w:p>
    <w:p w14:paraId="6C91D068" w14:textId="1EF27F7D" w:rsidR="0005441A" w:rsidRDefault="00FA03FF" w:rsidP="00DA2D6C">
      <w:pPr>
        <w:pStyle w:val="Yeti"/>
        <w:spacing w:line="276" w:lineRule="auto"/>
        <w:jc w:val="both"/>
        <w:rPr>
          <w:spacing w:val="-2"/>
          <w:sz w:val="23"/>
          <w:szCs w:val="23"/>
        </w:rPr>
      </w:pPr>
      <w:r w:rsidRPr="00DA2D6C">
        <w:rPr>
          <w:sz w:val="23"/>
          <w:szCs w:val="23"/>
        </w:rPr>
        <w:t>Research ethical issues, including informed consent, anonymity, and confidentiality, were carefully addressed throughout the study process. Participants were informed about the purpose of the study, and their participation was entirely voluntary. The research protocol was reviewed and approved by the Health Ethics Committee of Aisyah Pringsewu, Lampung, Indonesia, with approval number 1057/27/01/2026. All participants received comprehensive information regarding the study objectives, procedures, potential risks, and benefits. Written informed consent was obtained from all participants prior to data collection. Participants were assured that they could withdraw from the study at any time without any consequences to their medical treatment or nursing care</w:t>
      </w:r>
      <w:r w:rsidR="00D044CF" w:rsidRPr="00DA2D6C">
        <w:rPr>
          <w:spacing w:val="-2"/>
          <w:sz w:val="23"/>
          <w:szCs w:val="23"/>
        </w:rPr>
        <w:t>.</w:t>
      </w:r>
    </w:p>
    <w:p w14:paraId="491AA1E4" w14:textId="77777777" w:rsidR="00DA2D6C" w:rsidRPr="00DA2D6C" w:rsidRDefault="00DA2D6C" w:rsidP="00DA2D6C">
      <w:pPr>
        <w:pStyle w:val="Yeti"/>
        <w:spacing w:line="276" w:lineRule="auto"/>
        <w:jc w:val="both"/>
        <w:rPr>
          <w:spacing w:val="-2"/>
          <w:sz w:val="23"/>
          <w:szCs w:val="23"/>
        </w:rPr>
      </w:pPr>
    </w:p>
    <w:tbl>
      <w:tblPr>
        <w:tblStyle w:val="TableGrid"/>
        <w:tblW w:w="4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465"/>
      </w:tblGrid>
      <w:tr w:rsidR="00C93B08" w:rsidRPr="00DA2D6C" w14:paraId="074043DF" w14:textId="77777777" w:rsidTr="00C93B08">
        <w:trPr>
          <w:trHeight w:val="266"/>
        </w:trPr>
        <w:tc>
          <w:tcPr>
            <w:tcW w:w="4465" w:type="dxa"/>
            <w:shd w:val="clear" w:color="auto" w:fill="8D21AF"/>
          </w:tcPr>
          <w:p w14:paraId="4A21A192" w14:textId="7FCE6304" w:rsidR="00C93B08" w:rsidRPr="00DA2D6C" w:rsidRDefault="00C93B08" w:rsidP="00DA2D6C">
            <w:pPr>
              <w:spacing w:line="276" w:lineRule="auto"/>
              <w:ind w:firstLine="0"/>
              <w:jc w:val="center"/>
              <w:rPr>
                <w:caps/>
                <w:color w:val="FFFFFF" w:themeColor="background1"/>
                <w:spacing w:val="-2"/>
                <w:lang w:val="en-ID"/>
              </w:rPr>
            </w:pPr>
            <w:r w:rsidRPr="00DA2D6C">
              <w:rPr>
                <w:b/>
                <w:caps/>
                <w:color w:val="FFFFFF" w:themeColor="background1"/>
                <w:spacing w:val="-2"/>
                <w:lang w:val="en-US"/>
              </w:rPr>
              <w:t>Results</w:t>
            </w:r>
          </w:p>
        </w:tc>
      </w:tr>
    </w:tbl>
    <w:p w14:paraId="43D97E17" w14:textId="77777777" w:rsidR="00D044CF" w:rsidRPr="00EC0721" w:rsidRDefault="00FA03FF" w:rsidP="00DA2D6C">
      <w:pPr>
        <w:pStyle w:val="ListParagraph"/>
        <w:numPr>
          <w:ilvl w:val="0"/>
          <w:numId w:val="9"/>
        </w:numPr>
        <w:ind w:left="284" w:hanging="284"/>
        <w:rPr>
          <w:b/>
        </w:rPr>
      </w:pPr>
      <w:r w:rsidRPr="00DA2D6C">
        <w:rPr>
          <w:b/>
          <w:spacing w:val="-2"/>
        </w:rPr>
        <w:t>Sample</w:t>
      </w:r>
      <w:r w:rsidR="00D044CF" w:rsidRPr="00DA2D6C">
        <w:rPr>
          <w:b/>
          <w:spacing w:val="-2"/>
        </w:rPr>
        <w:t xml:space="preserve"> characteristics </w:t>
      </w:r>
    </w:p>
    <w:p w14:paraId="7D0BE1D0" w14:textId="268C74C3" w:rsidR="00EC0721" w:rsidRPr="00EC0721" w:rsidRDefault="00EC0721" w:rsidP="00EC0721">
      <w:pPr>
        <w:ind w:firstLine="0"/>
        <w:rPr>
          <w:b/>
        </w:rPr>
        <w:sectPr w:rsidR="00EC0721" w:rsidRPr="00EC0721" w:rsidSect="00F8086A">
          <w:headerReference w:type="default" r:id="rId18"/>
          <w:type w:val="continuous"/>
          <w:pgSz w:w="11907" w:h="16839" w:code="9"/>
          <w:pgMar w:top="1871" w:right="1134" w:bottom="1418" w:left="1134" w:header="1134" w:footer="709" w:gutter="0"/>
          <w:cols w:num="2" w:space="708"/>
          <w:docGrid w:linePitch="360"/>
        </w:sectPr>
      </w:pPr>
      <w:r w:rsidRPr="00DA2D6C">
        <w:t>Based on Table 1, the distribution of respon</w:t>
      </w:r>
      <w:r>
        <w:softHyphen/>
      </w:r>
      <w:r w:rsidRPr="00DA2D6C">
        <w:t>dents according to demographic characteris</w:t>
      </w:r>
      <w:r w:rsidR="004C6BA6">
        <w:softHyphen/>
      </w:r>
      <w:r w:rsidRPr="00DA2D6C">
        <w:t>tics in the intervention and control groups is described, with a total of 52 respondents. The majority of respondents in the intervention group were aged 40–59 years, totaling 17 individuals (65.38%), while in the control group, most were also aged 40–59 years,</w:t>
      </w:r>
      <w:r w:rsidRPr="00EC0721">
        <w:rPr>
          <w:spacing w:val="40"/>
        </w:rPr>
        <w:t xml:space="preserve"> </w:t>
      </w:r>
      <w:r w:rsidRPr="00DA2D6C">
        <w:t>totaling 15 individuals (57.69%). The majority of respondents in the intervention group were</w:t>
      </w:r>
      <w:r w:rsidRPr="00EC0721">
        <w:rPr>
          <w:spacing w:val="-1"/>
        </w:rPr>
        <w:t xml:space="preserve"> </w:t>
      </w:r>
      <w:r w:rsidRPr="00DA2D6C">
        <w:t>male,</w:t>
      </w:r>
      <w:r w:rsidRPr="00EC0721">
        <w:rPr>
          <w:spacing w:val="-1"/>
        </w:rPr>
        <w:t xml:space="preserve"> </w:t>
      </w:r>
      <w:r w:rsidRPr="00DA2D6C">
        <w:t>totaling</w:t>
      </w:r>
      <w:r w:rsidRPr="00EC0721">
        <w:rPr>
          <w:spacing w:val="-1"/>
        </w:rPr>
        <w:t xml:space="preserve"> </w:t>
      </w:r>
      <w:r w:rsidRPr="00DA2D6C">
        <w:t>14</w:t>
      </w:r>
      <w:r w:rsidRPr="00EC0721">
        <w:rPr>
          <w:spacing w:val="-1"/>
        </w:rPr>
        <w:t xml:space="preserve"> </w:t>
      </w:r>
      <w:r w:rsidRPr="00DA2D6C">
        <w:t>individuals</w:t>
      </w:r>
      <w:r w:rsidRPr="00EC0721">
        <w:rPr>
          <w:spacing w:val="-1"/>
        </w:rPr>
        <w:t xml:space="preserve"> </w:t>
      </w:r>
      <w:r w:rsidRPr="00DA2D6C">
        <w:t>(53.85%),</w:t>
      </w:r>
      <w:r w:rsidRPr="00EC0721">
        <w:rPr>
          <w:spacing w:val="-1"/>
        </w:rPr>
        <w:t xml:space="preserve"> </w:t>
      </w:r>
      <w:r w:rsidRPr="00DA2D6C">
        <w:t>and</w:t>
      </w:r>
      <w:r w:rsidRPr="00EC0721">
        <w:rPr>
          <w:spacing w:val="-1"/>
        </w:rPr>
        <w:t xml:space="preserve"> </w:t>
      </w:r>
      <w:r w:rsidRPr="00DA2D6C">
        <w:t>in</w:t>
      </w:r>
      <w:r w:rsidRPr="00EC0721">
        <w:rPr>
          <w:spacing w:val="-1"/>
        </w:rPr>
        <w:t xml:space="preserve"> </w:t>
      </w:r>
      <w:r w:rsidRPr="00DA2D6C">
        <w:t>the</w:t>
      </w:r>
      <w:r w:rsidRPr="00EC0721">
        <w:rPr>
          <w:spacing w:val="-1"/>
        </w:rPr>
        <w:t xml:space="preserve"> </w:t>
      </w:r>
      <w:r w:rsidRPr="00DA2D6C">
        <w:t>control</w:t>
      </w:r>
      <w:r w:rsidRPr="00EC0721">
        <w:rPr>
          <w:spacing w:val="-1"/>
        </w:rPr>
        <w:t xml:space="preserve"> </w:t>
      </w:r>
      <w:r w:rsidRPr="00DA2D6C">
        <w:t>group,</w:t>
      </w:r>
      <w:r w:rsidRPr="00EC0721">
        <w:rPr>
          <w:spacing w:val="-1"/>
        </w:rPr>
        <w:t xml:space="preserve"> </w:t>
      </w:r>
      <w:r w:rsidRPr="00DA2D6C">
        <w:t>most</w:t>
      </w:r>
      <w:r w:rsidRPr="00EC0721">
        <w:rPr>
          <w:spacing w:val="-1"/>
        </w:rPr>
        <w:t xml:space="preserve"> </w:t>
      </w:r>
      <w:r w:rsidRPr="00DA2D6C">
        <w:t>were</w:t>
      </w:r>
      <w:r w:rsidRPr="00EC0721">
        <w:rPr>
          <w:spacing w:val="-1"/>
        </w:rPr>
        <w:t xml:space="preserve"> </w:t>
      </w:r>
      <w:r w:rsidRPr="00DA2D6C">
        <w:t>also</w:t>
      </w:r>
      <w:r w:rsidRPr="00EC0721">
        <w:rPr>
          <w:spacing w:val="-1"/>
        </w:rPr>
        <w:t xml:space="preserve"> </w:t>
      </w:r>
      <w:r w:rsidRPr="00DA2D6C">
        <w:t>male, total</w:t>
      </w:r>
      <w:r w:rsidR="00963778">
        <w:softHyphen/>
      </w:r>
      <w:r w:rsidRPr="00DA2D6C">
        <w:t>ing 12 individuals (46.15%). Most respondents in the intervention group were</w:t>
      </w:r>
      <w:r w:rsidRPr="00EC0721">
        <w:rPr>
          <w:spacing w:val="40"/>
        </w:rPr>
        <w:t xml:space="preserve"> </w:t>
      </w:r>
      <w:r w:rsidRPr="00DA2D6C">
        <w:t>laborers, totaling 11 individuals (42.31%), while in the control group, the majority were</w:t>
      </w:r>
      <w:r w:rsidRPr="00EC0721">
        <w:rPr>
          <w:spacing w:val="40"/>
        </w:rPr>
        <w:t xml:space="preserve"> </w:t>
      </w:r>
      <w:r w:rsidRPr="00DA2D6C">
        <w:t>also laborers, totaling 9 individuals (34.62%)</w:t>
      </w:r>
      <w:r w:rsidRPr="00EC0721">
        <w:rPr>
          <w:spacing w:val="-2"/>
        </w:rPr>
        <w:t xml:space="preserve"> the level of education, the majority were ≥ bachelor's degree with a total of 107 (53%). The distri</w:t>
      </w:r>
      <w:r w:rsidR="00EA2E6C">
        <w:rPr>
          <w:spacing w:val="-2"/>
        </w:rPr>
        <w:softHyphen/>
      </w:r>
      <w:r w:rsidRPr="00EC0721">
        <w:rPr>
          <w:spacing w:val="-2"/>
        </w:rPr>
        <w:t>bution of the characteristics of the research subjects is described in Table 1.</w:t>
      </w:r>
    </w:p>
    <w:p w14:paraId="6D154D02" w14:textId="77777777" w:rsidR="00D7703D" w:rsidRDefault="00D7703D" w:rsidP="00323045">
      <w:pPr>
        <w:ind w:firstLine="0"/>
        <w:rPr>
          <w:b/>
        </w:rPr>
      </w:pPr>
    </w:p>
    <w:p w14:paraId="0A6FD4FC" w14:textId="77777777" w:rsidR="00323045" w:rsidRDefault="00323045" w:rsidP="00535D1C">
      <w:pPr>
        <w:ind w:firstLine="0"/>
        <w:rPr>
          <w:b/>
        </w:rPr>
      </w:pPr>
    </w:p>
    <w:p w14:paraId="79264E8C" w14:textId="0F31F424" w:rsidR="00D044CF" w:rsidRDefault="00D044CF" w:rsidP="00535D1C">
      <w:pPr>
        <w:ind w:firstLine="0"/>
        <w:rPr>
          <w:b/>
        </w:rPr>
      </w:pPr>
      <w:r w:rsidRPr="00DA2D6C">
        <w:rPr>
          <w:b/>
        </w:rPr>
        <w:lastRenderedPageBreak/>
        <w:t xml:space="preserve">Table 1. </w:t>
      </w:r>
      <w:r w:rsidR="00DA2D6C" w:rsidRPr="00DA2D6C">
        <w:rPr>
          <w:b/>
        </w:rPr>
        <w:t>Characteristics of Respondents in the Intervention and Control Groups</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01"/>
        <w:gridCol w:w="1275"/>
        <w:gridCol w:w="1710"/>
        <w:gridCol w:w="1125"/>
      </w:tblGrid>
      <w:tr w:rsidR="00811A7B" w14:paraId="15468663" w14:textId="77777777" w:rsidTr="00835C46">
        <w:trPr>
          <w:trHeight w:val="247"/>
        </w:trPr>
        <w:tc>
          <w:tcPr>
            <w:tcW w:w="3823" w:type="dxa"/>
            <w:tcBorders>
              <w:top w:val="single" w:sz="4" w:space="0" w:color="auto"/>
              <w:bottom w:val="single" w:sz="4" w:space="0" w:color="auto"/>
            </w:tcBorders>
            <w:vAlign w:val="center"/>
          </w:tcPr>
          <w:p w14:paraId="6BEBAABA" w14:textId="144C44B7" w:rsidR="00811A7B" w:rsidRDefault="00811A7B" w:rsidP="00811A7B">
            <w:pPr>
              <w:ind w:firstLine="0"/>
              <w:rPr>
                <w:b/>
                <w:highlight w:val="yellow"/>
              </w:rPr>
            </w:pPr>
            <w:r w:rsidRPr="00D7703D">
              <w:rPr>
                <w:rFonts w:eastAsia="Times New Roman"/>
                <w:b/>
                <w:bCs/>
                <w:spacing w:val="0"/>
                <w:sz w:val="22"/>
                <w:szCs w:val="22"/>
                <w:lang w:val="en-ID" w:eastAsia="en-ID"/>
              </w:rPr>
              <w:t>Characteristics</w:t>
            </w:r>
          </w:p>
        </w:tc>
        <w:tc>
          <w:tcPr>
            <w:tcW w:w="1701" w:type="dxa"/>
            <w:tcBorders>
              <w:top w:val="single" w:sz="4" w:space="0" w:color="auto"/>
              <w:bottom w:val="single" w:sz="4" w:space="0" w:color="auto"/>
            </w:tcBorders>
            <w:vAlign w:val="center"/>
          </w:tcPr>
          <w:p w14:paraId="4B0190D7" w14:textId="4CF4D036" w:rsidR="00811A7B" w:rsidRDefault="00811A7B" w:rsidP="00811A7B">
            <w:pPr>
              <w:ind w:firstLine="0"/>
              <w:jc w:val="center"/>
              <w:rPr>
                <w:b/>
                <w:highlight w:val="yellow"/>
              </w:rPr>
            </w:pPr>
            <w:r w:rsidRPr="00D7703D">
              <w:rPr>
                <w:rFonts w:eastAsia="Times New Roman"/>
                <w:b/>
                <w:bCs/>
                <w:spacing w:val="0"/>
                <w:sz w:val="22"/>
                <w:szCs w:val="22"/>
                <w:lang w:val="en-ID" w:eastAsia="en-ID"/>
              </w:rPr>
              <w:t>Intervention Group (n)</w:t>
            </w:r>
          </w:p>
        </w:tc>
        <w:tc>
          <w:tcPr>
            <w:tcW w:w="1275" w:type="dxa"/>
            <w:tcBorders>
              <w:top w:val="single" w:sz="4" w:space="0" w:color="auto"/>
              <w:bottom w:val="single" w:sz="4" w:space="0" w:color="auto"/>
            </w:tcBorders>
            <w:vAlign w:val="center"/>
          </w:tcPr>
          <w:p w14:paraId="161E57E8" w14:textId="66E47624" w:rsidR="00811A7B" w:rsidRDefault="00811A7B" w:rsidP="00811A7B">
            <w:pPr>
              <w:ind w:firstLine="0"/>
              <w:jc w:val="center"/>
              <w:rPr>
                <w:b/>
                <w:highlight w:val="yellow"/>
              </w:rPr>
            </w:pPr>
            <w:r w:rsidRPr="00D7703D">
              <w:rPr>
                <w:rFonts w:eastAsia="Times New Roman"/>
                <w:b/>
                <w:bCs/>
                <w:spacing w:val="0"/>
                <w:sz w:val="22"/>
                <w:szCs w:val="22"/>
                <w:lang w:val="en-ID" w:eastAsia="en-ID"/>
              </w:rPr>
              <w:t>%</w:t>
            </w:r>
          </w:p>
        </w:tc>
        <w:tc>
          <w:tcPr>
            <w:tcW w:w="1710" w:type="dxa"/>
            <w:tcBorders>
              <w:top w:val="single" w:sz="4" w:space="0" w:color="auto"/>
              <w:bottom w:val="single" w:sz="4" w:space="0" w:color="auto"/>
            </w:tcBorders>
            <w:vAlign w:val="center"/>
          </w:tcPr>
          <w:p w14:paraId="251F23EB" w14:textId="65952AB4" w:rsidR="00811A7B" w:rsidRDefault="00811A7B" w:rsidP="00811A7B">
            <w:pPr>
              <w:ind w:firstLine="0"/>
              <w:jc w:val="center"/>
              <w:rPr>
                <w:b/>
                <w:highlight w:val="yellow"/>
              </w:rPr>
            </w:pPr>
            <w:r w:rsidRPr="00D7703D">
              <w:rPr>
                <w:rFonts w:eastAsia="Times New Roman"/>
                <w:b/>
                <w:bCs/>
                <w:spacing w:val="0"/>
                <w:sz w:val="22"/>
                <w:szCs w:val="22"/>
                <w:lang w:val="en-ID" w:eastAsia="en-ID"/>
              </w:rPr>
              <w:t>Control Group (n)</w:t>
            </w:r>
          </w:p>
        </w:tc>
        <w:tc>
          <w:tcPr>
            <w:tcW w:w="1125" w:type="dxa"/>
            <w:tcBorders>
              <w:top w:val="single" w:sz="4" w:space="0" w:color="auto"/>
              <w:bottom w:val="single" w:sz="4" w:space="0" w:color="auto"/>
            </w:tcBorders>
            <w:vAlign w:val="center"/>
          </w:tcPr>
          <w:p w14:paraId="36B1B089" w14:textId="26941D40" w:rsidR="00811A7B" w:rsidRDefault="00811A7B" w:rsidP="00811A7B">
            <w:pPr>
              <w:ind w:firstLine="0"/>
              <w:jc w:val="center"/>
              <w:rPr>
                <w:b/>
                <w:highlight w:val="yellow"/>
              </w:rPr>
            </w:pPr>
            <w:r w:rsidRPr="00D7703D">
              <w:rPr>
                <w:rFonts w:eastAsia="Times New Roman"/>
                <w:b/>
                <w:bCs/>
                <w:spacing w:val="0"/>
                <w:sz w:val="22"/>
                <w:szCs w:val="22"/>
                <w:lang w:val="en-ID" w:eastAsia="en-ID"/>
              </w:rPr>
              <w:t>%</w:t>
            </w:r>
          </w:p>
        </w:tc>
      </w:tr>
      <w:tr w:rsidR="00811A7B" w14:paraId="30A0397A" w14:textId="77777777" w:rsidTr="00835C46">
        <w:trPr>
          <w:trHeight w:val="247"/>
        </w:trPr>
        <w:tc>
          <w:tcPr>
            <w:tcW w:w="3823" w:type="dxa"/>
            <w:tcBorders>
              <w:top w:val="single" w:sz="4" w:space="0" w:color="auto"/>
            </w:tcBorders>
            <w:vAlign w:val="center"/>
          </w:tcPr>
          <w:p w14:paraId="033D3AF4" w14:textId="0DC9DD15" w:rsidR="00811A7B" w:rsidRPr="00D7703D" w:rsidRDefault="00811A7B" w:rsidP="00811A7B">
            <w:pPr>
              <w:ind w:firstLine="0"/>
              <w:jc w:val="left"/>
              <w:rPr>
                <w:rFonts w:eastAsia="Times New Roman"/>
                <w:b/>
                <w:bCs/>
                <w:spacing w:val="0"/>
                <w:sz w:val="22"/>
                <w:szCs w:val="22"/>
                <w:lang w:val="en-ID" w:eastAsia="en-ID"/>
              </w:rPr>
            </w:pPr>
            <w:r w:rsidRPr="00D7703D">
              <w:rPr>
                <w:rFonts w:eastAsia="Times New Roman"/>
                <w:b/>
                <w:bCs/>
                <w:spacing w:val="0"/>
                <w:sz w:val="22"/>
                <w:szCs w:val="22"/>
                <w:lang w:val="en-ID" w:eastAsia="en-ID"/>
              </w:rPr>
              <w:t>Age (based on WHO classification)</w:t>
            </w:r>
          </w:p>
        </w:tc>
        <w:tc>
          <w:tcPr>
            <w:tcW w:w="1701" w:type="dxa"/>
            <w:tcBorders>
              <w:top w:val="single" w:sz="4" w:space="0" w:color="auto"/>
            </w:tcBorders>
            <w:vAlign w:val="center"/>
          </w:tcPr>
          <w:p w14:paraId="5F0B530B" w14:textId="77777777" w:rsidR="00811A7B" w:rsidRPr="00D7703D" w:rsidRDefault="00811A7B" w:rsidP="00811A7B">
            <w:pPr>
              <w:ind w:firstLine="0"/>
              <w:jc w:val="center"/>
              <w:rPr>
                <w:rFonts w:eastAsia="Times New Roman"/>
                <w:b/>
                <w:bCs/>
                <w:spacing w:val="0"/>
                <w:sz w:val="22"/>
                <w:szCs w:val="22"/>
                <w:lang w:val="en-ID" w:eastAsia="en-ID"/>
              </w:rPr>
            </w:pPr>
          </w:p>
        </w:tc>
        <w:tc>
          <w:tcPr>
            <w:tcW w:w="1275" w:type="dxa"/>
            <w:tcBorders>
              <w:top w:val="single" w:sz="4" w:space="0" w:color="auto"/>
            </w:tcBorders>
            <w:vAlign w:val="center"/>
          </w:tcPr>
          <w:p w14:paraId="507DB3E0" w14:textId="77777777" w:rsidR="00811A7B" w:rsidRPr="00D7703D" w:rsidRDefault="00811A7B" w:rsidP="00811A7B">
            <w:pPr>
              <w:ind w:firstLine="0"/>
              <w:jc w:val="center"/>
              <w:rPr>
                <w:rFonts w:eastAsia="Times New Roman"/>
                <w:b/>
                <w:bCs/>
                <w:spacing w:val="0"/>
                <w:sz w:val="22"/>
                <w:szCs w:val="22"/>
                <w:lang w:val="en-ID" w:eastAsia="en-ID"/>
              </w:rPr>
            </w:pPr>
          </w:p>
        </w:tc>
        <w:tc>
          <w:tcPr>
            <w:tcW w:w="1710" w:type="dxa"/>
            <w:tcBorders>
              <w:top w:val="single" w:sz="4" w:space="0" w:color="auto"/>
            </w:tcBorders>
            <w:vAlign w:val="center"/>
          </w:tcPr>
          <w:p w14:paraId="016A71EB" w14:textId="77777777" w:rsidR="00811A7B" w:rsidRPr="00D7703D" w:rsidRDefault="00811A7B" w:rsidP="00811A7B">
            <w:pPr>
              <w:ind w:firstLine="0"/>
              <w:jc w:val="center"/>
              <w:rPr>
                <w:rFonts w:eastAsia="Times New Roman"/>
                <w:b/>
                <w:bCs/>
                <w:spacing w:val="0"/>
                <w:sz w:val="22"/>
                <w:szCs w:val="22"/>
                <w:lang w:val="en-ID" w:eastAsia="en-ID"/>
              </w:rPr>
            </w:pPr>
          </w:p>
        </w:tc>
        <w:tc>
          <w:tcPr>
            <w:tcW w:w="1125" w:type="dxa"/>
            <w:tcBorders>
              <w:top w:val="single" w:sz="4" w:space="0" w:color="auto"/>
            </w:tcBorders>
            <w:vAlign w:val="center"/>
          </w:tcPr>
          <w:p w14:paraId="6BA0FA2B" w14:textId="77777777" w:rsidR="00811A7B" w:rsidRPr="00D7703D" w:rsidRDefault="00811A7B" w:rsidP="00811A7B">
            <w:pPr>
              <w:ind w:firstLine="0"/>
              <w:jc w:val="center"/>
              <w:rPr>
                <w:rFonts w:eastAsia="Times New Roman"/>
                <w:b/>
                <w:bCs/>
                <w:spacing w:val="0"/>
                <w:sz w:val="22"/>
                <w:szCs w:val="22"/>
                <w:lang w:val="en-ID" w:eastAsia="en-ID"/>
              </w:rPr>
            </w:pPr>
          </w:p>
        </w:tc>
      </w:tr>
      <w:tr w:rsidR="00811A7B" w14:paraId="3C2D142C" w14:textId="77777777" w:rsidTr="00835C46">
        <w:trPr>
          <w:trHeight w:val="247"/>
        </w:trPr>
        <w:tc>
          <w:tcPr>
            <w:tcW w:w="3823" w:type="dxa"/>
            <w:vAlign w:val="center"/>
          </w:tcPr>
          <w:p w14:paraId="143DB791" w14:textId="286BAE7B" w:rsidR="00811A7B" w:rsidRPr="00D7703D" w:rsidRDefault="00811A7B" w:rsidP="00811A7B">
            <w:pPr>
              <w:ind w:firstLine="0"/>
              <w:rPr>
                <w:rFonts w:eastAsia="Times New Roman"/>
                <w:b/>
                <w:bCs/>
                <w:spacing w:val="0"/>
                <w:sz w:val="22"/>
                <w:szCs w:val="22"/>
                <w:lang w:val="en-ID" w:eastAsia="en-ID"/>
              </w:rPr>
            </w:pPr>
            <w:r w:rsidRPr="00D7703D">
              <w:rPr>
                <w:rFonts w:eastAsia="Times New Roman"/>
                <w:spacing w:val="0"/>
                <w:sz w:val="22"/>
                <w:szCs w:val="22"/>
                <w:lang w:val="en-ID" w:eastAsia="en-ID"/>
              </w:rPr>
              <w:t>Adolescents (10–19 years)</w:t>
            </w:r>
          </w:p>
        </w:tc>
        <w:tc>
          <w:tcPr>
            <w:tcW w:w="1701" w:type="dxa"/>
            <w:vAlign w:val="center"/>
          </w:tcPr>
          <w:p w14:paraId="1EB80122" w14:textId="46117E00" w:rsidR="00811A7B" w:rsidRPr="00D7703D" w:rsidRDefault="00811A7B" w:rsidP="00811A7B">
            <w:pPr>
              <w:ind w:firstLine="0"/>
              <w:jc w:val="center"/>
              <w:rPr>
                <w:rFonts w:eastAsia="Times New Roman"/>
                <w:b/>
                <w:bCs/>
                <w:spacing w:val="0"/>
                <w:sz w:val="22"/>
                <w:szCs w:val="22"/>
                <w:lang w:val="en-ID" w:eastAsia="en-ID"/>
              </w:rPr>
            </w:pPr>
            <w:r w:rsidRPr="00D7703D">
              <w:rPr>
                <w:rFonts w:eastAsia="Times New Roman"/>
                <w:spacing w:val="0"/>
                <w:sz w:val="22"/>
                <w:szCs w:val="22"/>
                <w:lang w:val="en-ID" w:eastAsia="en-ID"/>
              </w:rPr>
              <w:t>1</w:t>
            </w:r>
          </w:p>
        </w:tc>
        <w:tc>
          <w:tcPr>
            <w:tcW w:w="1275" w:type="dxa"/>
            <w:vAlign w:val="center"/>
          </w:tcPr>
          <w:p w14:paraId="14102575" w14:textId="281B8D42" w:rsidR="00811A7B" w:rsidRPr="00D7703D" w:rsidRDefault="00811A7B" w:rsidP="00811A7B">
            <w:pPr>
              <w:ind w:firstLine="0"/>
              <w:jc w:val="center"/>
              <w:rPr>
                <w:rFonts w:eastAsia="Times New Roman"/>
                <w:b/>
                <w:bCs/>
                <w:spacing w:val="0"/>
                <w:sz w:val="22"/>
                <w:szCs w:val="22"/>
                <w:lang w:val="en-ID" w:eastAsia="en-ID"/>
              </w:rPr>
            </w:pPr>
            <w:r w:rsidRPr="00D7703D">
              <w:rPr>
                <w:rFonts w:eastAsia="Times New Roman"/>
                <w:spacing w:val="0"/>
                <w:sz w:val="22"/>
                <w:szCs w:val="22"/>
                <w:lang w:val="en-ID" w:eastAsia="en-ID"/>
              </w:rPr>
              <w:t>3.85</w:t>
            </w:r>
          </w:p>
        </w:tc>
        <w:tc>
          <w:tcPr>
            <w:tcW w:w="1710" w:type="dxa"/>
            <w:vAlign w:val="center"/>
          </w:tcPr>
          <w:p w14:paraId="4A79C482" w14:textId="4406ECDA" w:rsidR="00811A7B" w:rsidRPr="00D7703D" w:rsidRDefault="00811A7B" w:rsidP="00811A7B">
            <w:pPr>
              <w:ind w:firstLine="0"/>
              <w:jc w:val="center"/>
              <w:rPr>
                <w:rFonts w:eastAsia="Times New Roman"/>
                <w:b/>
                <w:bCs/>
                <w:spacing w:val="0"/>
                <w:sz w:val="22"/>
                <w:szCs w:val="22"/>
                <w:lang w:val="en-ID" w:eastAsia="en-ID"/>
              </w:rPr>
            </w:pPr>
            <w:r w:rsidRPr="00D7703D">
              <w:rPr>
                <w:rFonts w:eastAsia="Times New Roman"/>
                <w:spacing w:val="0"/>
                <w:sz w:val="22"/>
                <w:szCs w:val="22"/>
                <w:lang w:val="en-ID" w:eastAsia="en-ID"/>
              </w:rPr>
              <w:t>1</w:t>
            </w:r>
          </w:p>
        </w:tc>
        <w:tc>
          <w:tcPr>
            <w:tcW w:w="1125" w:type="dxa"/>
            <w:vAlign w:val="center"/>
          </w:tcPr>
          <w:p w14:paraId="3C74823F" w14:textId="58B932CC" w:rsidR="00811A7B" w:rsidRPr="00D7703D" w:rsidRDefault="00811A7B" w:rsidP="00811A7B">
            <w:pPr>
              <w:ind w:firstLine="0"/>
              <w:jc w:val="center"/>
              <w:rPr>
                <w:rFonts w:eastAsia="Times New Roman"/>
                <w:b/>
                <w:bCs/>
                <w:spacing w:val="0"/>
                <w:sz w:val="22"/>
                <w:szCs w:val="22"/>
                <w:lang w:val="en-ID" w:eastAsia="en-ID"/>
              </w:rPr>
            </w:pPr>
            <w:r w:rsidRPr="00D7703D">
              <w:rPr>
                <w:rFonts w:eastAsia="Times New Roman"/>
                <w:spacing w:val="0"/>
                <w:sz w:val="22"/>
                <w:szCs w:val="22"/>
                <w:lang w:val="en-ID" w:eastAsia="en-ID"/>
              </w:rPr>
              <w:t>3.85</w:t>
            </w:r>
          </w:p>
        </w:tc>
      </w:tr>
      <w:tr w:rsidR="00811A7B" w14:paraId="194250AE" w14:textId="77777777" w:rsidTr="00835C46">
        <w:trPr>
          <w:trHeight w:val="247"/>
        </w:trPr>
        <w:tc>
          <w:tcPr>
            <w:tcW w:w="3823" w:type="dxa"/>
            <w:vAlign w:val="center"/>
          </w:tcPr>
          <w:p w14:paraId="0C11F2C2" w14:textId="201DD305"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Young adults (20–39 years)</w:t>
            </w:r>
          </w:p>
        </w:tc>
        <w:tc>
          <w:tcPr>
            <w:tcW w:w="1701" w:type="dxa"/>
            <w:vAlign w:val="center"/>
          </w:tcPr>
          <w:p w14:paraId="279AB5A6" w14:textId="33352CF3"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8</w:t>
            </w:r>
          </w:p>
        </w:tc>
        <w:tc>
          <w:tcPr>
            <w:tcW w:w="1275" w:type="dxa"/>
            <w:vAlign w:val="center"/>
          </w:tcPr>
          <w:p w14:paraId="75376B7B" w14:textId="1A0A40B8"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30.77</w:t>
            </w:r>
          </w:p>
        </w:tc>
        <w:tc>
          <w:tcPr>
            <w:tcW w:w="1710" w:type="dxa"/>
            <w:vAlign w:val="center"/>
          </w:tcPr>
          <w:p w14:paraId="6A234724" w14:textId="16618F8A"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10</w:t>
            </w:r>
          </w:p>
        </w:tc>
        <w:tc>
          <w:tcPr>
            <w:tcW w:w="1125" w:type="dxa"/>
            <w:vAlign w:val="center"/>
          </w:tcPr>
          <w:p w14:paraId="666D1AD9" w14:textId="37CC598E"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38.46</w:t>
            </w:r>
          </w:p>
        </w:tc>
      </w:tr>
      <w:tr w:rsidR="00811A7B" w14:paraId="4A3CAC18" w14:textId="77777777" w:rsidTr="00835C46">
        <w:trPr>
          <w:trHeight w:val="247"/>
        </w:trPr>
        <w:tc>
          <w:tcPr>
            <w:tcW w:w="3823" w:type="dxa"/>
            <w:vAlign w:val="center"/>
          </w:tcPr>
          <w:p w14:paraId="0E204106" w14:textId="14A30351"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Adults (40–59 years)</w:t>
            </w:r>
          </w:p>
        </w:tc>
        <w:tc>
          <w:tcPr>
            <w:tcW w:w="1701" w:type="dxa"/>
            <w:vAlign w:val="center"/>
          </w:tcPr>
          <w:p w14:paraId="066B2966" w14:textId="4CC2F1CC"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17</w:t>
            </w:r>
          </w:p>
        </w:tc>
        <w:tc>
          <w:tcPr>
            <w:tcW w:w="1275" w:type="dxa"/>
            <w:vAlign w:val="center"/>
          </w:tcPr>
          <w:p w14:paraId="581FD398" w14:textId="6DC301DD"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65.38</w:t>
            </w:r>
          </w:p>
        </w:tc>
        <w:tc>
          <w:tcPr>
            <w:tcW w:w="1710" w:type="dxa"/>
            <w:vAlign w:val="center"/>
          </w:tcPr>
          <w:p w14:paraId="58054822" w14:textId="6D2B648F"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15</w:t>
            </w:r>
          </w:p>
        </w:tc>
        <w:tc>
          <w:tcPr>
            <w:tcW w:w="1125" w:type="dxa"/>
            <w:vAlign w:val="center"/>
          </w:tcPr>
          <w:p w14:paraId="5DAD18FE" w14:textId="34BDA3BB"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57.69</w:t>
            </w:r>
          </w:p>
        </w:tc>
      </w:tr>
      <w:tr w:rsidR="00811A7B" w14:paraId="4BC47466" w14:textId="77777777" w:rsidTr="00835C46">
        <w:trPr>
          <w:trHeight w:val="247"/>
        </w:trPr>
        <w:tc>
          <w:tcPr>
            <w:tcW w:w="3823" w:type="dxa"/>
            <w:vAlign w:val="center"/>
          </w:tcPr>
          <w:p w14:paraId="7F23A4FA" w14:textId="4AB24F5C" w:rsidR="00811A7B" w:rsidRPr="00D7703D" w:rsidRDefault="00811A7B" w:rsidP="00811A7B">
            <w:pPr>
              <w:ind w:firstLine="0"/>
              <w:rPr>
                <w:rFonts w:eastAsia="Times New Roman"/>
                <w:spacing w:val="0"/>
                <w:sz w:val="22"/>
                <w:szCs w:val="22"/>
                <w:lang w:val="en-ID" w:eastAsia="en-ID"/>
              </w:rPr>
            </w:pPr>
            <w:r w:rsidRPr="00D7703D">
              <w:rPr>
                <w:rFonts w:eastAsia="Times New Roman"/>
                <w:b/>
                <w:bCs/>
                <w:spacing w:val="0"/>
                <w:sz w:val="22"/>
                <w:szCs w:val="22"/>
                <w:lang w:val="en-ID" w:eastAsia="en-ID"/>
              </w:rPr>
              <w:t>Gender</w:t>
            </w:r>
          </w:p>
        </w:tc>
        <w:tc>
          <w:tcPr>
            <w:tcW w:w="1701" w:type="dxa"/>
            <w:vAlign w:val="center"/>
          </w:tcPr>
          <w:p w14:paraId="157D01F6" w14:textId="77777777" w:rsidR="00811A7B" w:rsidRPr="00D7703D" w:rsidRDefault="00811A7B" w:rsidP="00811A7B">
            <w:pPr>
              <w:ind w:firstLine="0"/>
              <w:jc w:val="center"/>
              <w:rPr>
                <w:rFonts w:eastAsia="Times New Roman"/>
                <w:spacing w:val="0"/>
                <w:sz w:val="22"/>
                <w:szCs w:val="22"/>
                <w:lang w:val="en-ID" w:eastAsia="en-ID"/>
              </w:rPr>
            </w:pPr>
          </w:p>
        </w:tc>
        <w:tc>
          <w:tcPr>
            <w:tcW w:w="1275" w:type="dxa"/>
            <w:vAlign w:val="center"/>
          </w:tcPr>
          <w:p w14:paraId="77C0E6A6" w14:textId="77777777" w:rsidR="00811A7B" w:rsidRPr="00D7703D" w:rsidRDefault="00811A7B" w:rsidP="00811A7B">
            <w:pPr>
              <w:ind w:firstLine="0"/>
              <w:jc w:val="center"/>
              <w:rPr>
                <w:rFonts w:eastAsia="Times New Roman"/>
                <w:spacing w:val="0"/>
                <w:sz w:val="22"/>
                <w:szCs w:val="22"/>
                <w:lang w:val="en-ID" w:eastAsia="en-ID"/>
              </w:rPr>
            </w:pPr>
          </w:p>
        </w:tc>
        <w:tc>
          <w:tcPr>
            <w:tcW w:w="1710" w:type="dxa"/>
            <w:vAlign w:val="center"/>
          </w:tcPr>
          <w:p w14:paraId="3E5D558E" w14:textId="77777777" w:rsidR="00811A7B" w:rsidRPr="00D7703D" w:rsidRDefault="00811A7B" w:rsidP="00811A7B">
            <w:pPr>
              <w:ind w:firstLine="0"/>
              <w:jc w:val="center"/>
              <w:rPr>
                <w:rFonts w:eastAsia="Times New Roman"/>
                <w:spacing w:val="0"/>
                <w:sz w:val="22"/>
                <w:szCs w:val="22"/>
                <w:lang w:val="en-ID" w:eastAsia="en-ID"/>
              </w:rPr>
            </w:pPr>
          </w:p>
        </w:tc>
        <w:tc>
          <w:tcPr>
            <w:tcW w:w="1125" w:type="dxa"/>
            <w:vAlign w:val="center"/>
          </w:tcPr>
          <w:p w14:paraId="1DA80E1E" w14:textId="77777777" w:rsidR="00811A7B" w:rsidRPr="00D7703D" w:rsidRDefault="00811A7B" w:rsidP="00811A7B">
            <w:pPr>
              <w:ind w:firstLine="0"/>
              <w:jc w:val="center"/>
              <w:rPr>
                <w:rFonts w:eastAsia="Times New Roman"/>
                <w:spacing w:val="0"/>
                <w:sz w:val="22"/>
                <w:szCs w:val="22"/>
                <w:lang w:val="en-ID" w:eastAsia="en-ID"/>
              </w:rPr>
            </w:pPr>
          </w:p>
        </w:tc>
      </w:tr>
      <w:tr w:rsidR="00811A7B" w14:paraId="5466403A" w14:textId="77777777" w:rsidTr="00835C46">
        <w:trPr>
          <w:trHeight w:val="247"/>
        </w:trPr>
        <w:tc>
          <w:tcPr>
            <w:tcW w:w="3823" w:type="dxa"/>
            <w:vAlign w:val="center"/>
          </w:tcPr>
          <w:p w14:paraId="3FDBFD81" w14:textId="71BACB48" w:rsidR="00811A7B" w:rsidRPr="00D7703D" w:rsidRDefault="00811A7B" w:rsidP="00811A7B">
            <w:pPr>
              <w:ind w:firstLine="0"/>
              <w:rPr>
                <w:rFonts w:eastAsia="Times New Roman"/>
                <w:b/>
                <w:bCs/>
                <w:spacing w:val="0"/>
                <w:sz w:val="22"/>
                <w:szCs w:val="22"/>
                <w:lang w:val="en-ID" w:eastAsia="en-ID"/>
              </w:rPr>
            </w:pPr>
            <w:r w:rsidRPr="00D7703D">
              <w:rPr>
                <w:rFonts w:eastAsia="Times New Roman"/>
                <w:spacing w:val="0"/>
                <w:sz w:val="22"/>
                <w:szCs w:val="22"/>
                <w:lang w:val="en-ID" w:eastAsia="en-ID"/>
              </w:rPr>
              <w:t>Male</w:t>
            </w:r>
          </w:p>
        </w:tc>
        <w:tc>
          <w:tcPr>
            <w:tcW w:w="1701" w:type="dxa"/>
            <w:vAlign w:val="center"/>
          </w:tcPr>
          <w:p w14:paraId="759901AC" w14:textId="26157DAC"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15</w:t>
            </w:r>
          </w:p>
        </w:tc>
        <w:tc>
          <w:tcPr>
            <w:tcW w:w="1275" w:type="dxa"/>
            <w:vAlign w:val="center"/>
          </w:tcPr>
          <w:p w14:paraId="09E20C17" w14:textId="2182F458"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57.69</w:t>
            </w:r>
          </w:p>
        </w:tc>
        <w:tc>
          <w:tcPr>
            <w:tcW w:w="1710" w:type="dxa"/>
            <w:vAlign w:val="center"/>
          </w:tcPr>
          <w:p w14:paraId="3FF67159" w14:textId="37E4AB09"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14</w:t>
            </w:r>
          </w:p>
        </w:tc>
        <w:tc>
          <w:tcPr>
            <w:tcW w:w="1125" w:type="dxa"/>
            <w:vAlign w:val="center"/>
          </w:tcPr>
          <w:p w14:paraId="6C673680" w14:textId="5A8254A8"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53.85</w:t>
            </w:r>
          </w:p>
        </w:tc>
      </w:tr>
      <w:tr w:rsidR="00811A7B" w14:paraId="7F09EB9F" w14:textId="77777777" w:rsidTr="00835C46">
        <w:trPr>
          <w:trHeight w:val="247"/>
        </w:trPr>
        <w:tc>
          <w:tcPr>
            <w:tcW w:w="3823" w:type="dxa"/>
            <w:vAlign w:val="center"/>
          </w:tcPr>
          <w:p w14:paraId="000C8518" w14:textId="3AA12CF8"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Female</w:t>
            </w:r>
          </w:p>
        </w:tc>
        <w:tc>
          <w:tcPr>
            <w:tcW w:w="1701" w:type="dxa"/>
            <w:vAlign w:val="center"/>
          </w:tcPr>
          <w:p w14:paraId="7B5A8D28" w14:textId="544709D3"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11</w:t>
            </w:r>
          </w:p>
        </w:tc>
        <w:tc>
          <w:tcPr>
            <w:tcW w:w="1275" w:type="dxa"/>
            <w:vAlign w:val="center"/>
          </w:tcPr>
          <w:p w14:paraId="5BE63483" w14:textId="4450B46D"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42.31</w:t>
            </w:r>
          </w:p>
        </w:tc>
        <w:tc>
          <w:tcPr>
            <w:tcW w:w="1710" w:type="dxa"/>
            <w:vAlign w:val="center"/>
          </w:tcPr>
          <w:p w14:paraId="29796C51" w14:textId="67268C17"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12</w:t>
            </w:r>
          </w:p>
        </w:tc>
        <w:tc>
          <w:tcPr>
            <w:tcW w:w="1125" w:type="dxa"/>
            <w:vAlign w:val="center"/>
          </w:tcPr>
          <w:p w14:paraId="323D3A64" w14:textId="4CD94E08"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46.15</w:t>
            </w:r>
          </w:p>
        </w:tc>
      </w:tr>
      <w:tr w:rsidR="00811A7B" w14:paraId="7184C73D" w14:textId="77777777" w:rsidTr="00835C46">
        <w:trPr>
          <w:trHeight w:val="247"/>
        </w:trPr>
        <w:tc>
          <w:tcPr>
            <w:tcW w:w="3823" w:type="dxa"/>
            <w:vAlign w:val="center"/>
          </w:tcPr>
          <w:p w14:paraId="49A6BFC5" w14:textId="0DDC652D" w:rsidR="00811A7B" w:rsidRPr="00D7703D" w:rsidRDefault="00811A7B" w:rsidP="00811A7B">
            <w:pPr>
              <w:ind w:firstLine="0"/>
              <w:rPr>
                <w:rFonts w:eastAsia="Times New Roman"/>
                <w:spacing w:val="0"/>
                <w:sz w:val="22"/>
                <w:szCs w:val="22"/>
                <w:lang w:val="en-ID" w:eastAsia="en-ID"/>
              </w:rPr>
            </w:pPr>
            <w:r w:rsidRPr="00D7703D">
              <w:rPr>
                <w:rFonts w:eastAsia="Times New Roman"/>
                <w:b/>
                <w:bCs/>
                <w:spacing w:val="0"/>
                <w:sz w:val="22"/>
                <w:szCs w:val="22"/>
                <w:lang w:val="en-ID" w:eastAsia="en-ID"/>
              </w:rPr>
              <w:t>Occupation</w:t>
            </w:r>
          </w:p>
        </w:tc>
        <w:tc>
          <w:tcPr>
            <w:tcW w:w="1701" w:type="dxa"/>
            <w:vAlign w:val="center"/>
          </w:tcPr>
          <w:p w14:paraId="1D17B359" w14:textId="77777777" w:rsidR="00811A7B" w:rsidRPr="00D7703D" w:rsidRDefault="00811A7B" w:rsidP="00811A7B">
            <w:pPr>
              <w:ind w:firstLine="0"/>
              <w:jc w:val="center"/>
              <w:rPr>
                <w:rFonts w:eastAsia="Times New Roman"/>
                <w:spacing w:val="0"/>
                <w:sz w:val="22"/>
                <w:szCs w:val="22"/>
                <w:lang w:val="en-ID" w:eastAsia="en-ID"/>
              </w:rPr>
            </w:pPr>
          </w:p>
        </w:tc>
        <w:tc>
          <w:tcPr>
            <w:tcW w:w="1275" w:type="dxa"/>
            <w:vAlign w:val="center"/>
          </w:tcPr>
          <w:p w14:paraId="31481B73" w14:textId="77777777" w:rsidR="00811A7B" w:rsidRPr="00D7703D" w:rsidRDefault="00811A7B" w:rsidP="00811A7B">
            <w:pPr>
              <w:ind w:firstLine="0"/>
              <w:jc w:val="center"/>
              <w:rPr>
                <w:rFonts w:eastAsia="Times New Roman"/>
                <w:spacing w:val="0"/>
                <w:sz w:val="22"/>
                <w:szCs w:val="22"/>
                <w:lang w:val="en-ID" w:eastAsia="en-ID"/>
              </w:rPr>
            </w:pPr>
          </w:p>
        </w:tc>
        <w:tc>
          <w:tcPr>
            <w:tcW w:w="1710" w:type="dxa"/>
            <w:vAlign w:val="center"/>
          </w:tcPr>
          <w:p w14:paraId="3651D482" w14:textId="77777777" w:rsidR="00811A7B" w:rsidRPr="00D7703D" w:rsidRDefault="00811A7B" w:rsidP="00811A7B">
            <w:pPr>
              <w:ind w:firstLine="0"/>
              <w:jc w:val="center"/>
              <w:rPr>
                <w:rFonts w:eastAsia="Times New Roman"/>
                <w:spacing w:val="0"/>
                <w:sz w:val="22"/>
                <w:szCs w:val="22"/>
                <w:lang w:val="en-ID" w:eastAsia="en-ID"/>
              </w:rPr>
            </w:pPr>
          </w:p>
        </w:tc>
        <w:tc>
          <w:tcPr>
            <w:tcW w:w="1125" w:type="dxa"/>
            <w:vAlign w:val="center"/>
          </w:tcPr>
          <w:p w14:paraId="7C524EDF" w14:textId="77777777" w:rsidR="00811A7B" w:rsidRPr="00D7703D" w:rsidRDefault="00811A7B" w:rsidP="00811A7B">
            <w:pPr>
              <w:ind w:firstLine="0"/>
              <w:jc w:val="center"/>
              <w:rPr>
                <w:rFonts w:eastAsia="Times New Roman"/>
                <w:spacing w:val="0"/>
                <w:sz w:val="22"/>
                <w:szCs w:val="22"/>
                <w:lang w:val="en-ID" w:eastAsia="en-ID"/>
              </w:rPr>
            </w:pPr>
          </w:p>
        </w:tc>
      </w:tr>
      <w:tr w:rsidR="00811A7B" w14:paraId="4C6FD13E" w14:textId="77777777" w:rsidTr="00835C46">
        <w:trPr>
          <w:trHeight w:val="247"/>
        </w:trPr>
        <w:tc>
          <w:tcPr>
            <w:tcW w:w="3823" w:type="dxa"/>
            <w:vAlign w:val="center"/>
          </w:tcPr>
          <w:p w14:paraId="31A6C598" w14:textId="78BB0752" w:rsidR="00811A7B" w:rsidRPr="00D7703D" w:rsidRDefault="00811A7B" w:rsidP="00811A7B">
            <w:pPr>
              <w:ind w:firstLine="0"/>
              <w:rPr>
                <w:rFonts w:eastAsia="Times New Roman"/>
                <w:b/>
                <w:bCs/>
                <w:spacing w:val="0"/>
                <w:sz w:val="22"/>
                <w:szCs w:val="22"/>
                <w:lang w:val="en-ID" w:eastAsia="en-ID"/>
              </w:rPr>
            </w:pPr>
            <w:proofErr w:type="spellStart"/>
            <w:r w:rsidRPr="00D7703D">
              <w:rPr>
                <w:rFonts w:eastAsia="Times New Roman"/>
                <w:spacing w:val="0"/>
                <w:sz w:val="22"/>
                <w:szCs w:val="22"/>
                <w:lang w:val="en-ID" w:eastAsia="en-ID"/>
              </w:rPr>
              <w:t>Laborer</w:t>
            </w:r>
            <w:proofErr w:type="spellEnd"/>
          </w:p>
        </w:tc>
        <w:tc>
          <w:tcPr>
            <w:tcW w:w="1701" w:type="dxa"/>
            <w:vAlign w:val="center"/>
          </w:tcPr>
          <w:p w14:paraId="65F7282A" w14:textId="3A14BFCA"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11</w:t>
            </w:r>
          </w:p>
        </w:tc>
        <w:tc>
          <w:tcPr>
            <w:tcW w:w="1275" w:type="dxa"/>
            <w:vAlign w:val="center"/>
          </w:tcPr>
          <w:p w14:paraId="55CCCC31" w14:textId="490E6A8B"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42.31</w:t>
            </w:r>
          </w:p>
        </w:tc>
        <w:tc>
          <w:tcPr>
            <w:tcW w:w="1710" w:type="dxa"/>
            <w:vAlign w:val="center"/>
          </w:tcPr>
          <w:p w14:paraId="2CC25416" w14:textId="491A3F3F"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9</w:t>
            </w:r>
          </w:p>
        </w:tc>
        <w:tc>
          <w:tcPr>
            <w:tcW w:w="1125" w:type="dxa"/>
            <w:vAlign w:val="center"/>
          </w:tcPr>
          <w:p w14:paraId="36209321" w14:textId="0EF92B2E"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34.62</w:t>
            </w:r>
          </w:p>
        </w:tc>
      </w:tr>
      <w:tr w:rsidR="00811A7B" w14:paraId="1A2FA02F" w14:textId="77777777" w:rsidTr="00835C46">
        <w:trPr>
          <w:trHeight w:val="247"/>
        </w:trPr>
        <w:tc>
          <w:tcPr>
            <w:tcW w:w="3823" w:type="dxa"/>
            <w:vAlign w:val="center"/>
          </w:tcPr>
          <w:p w14:paraId="28685C48" w14:textId="3020DC9A"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Farmer</w:t>
            </w:r>
          </w:p>
        </w:tc>
        <w:tc>
          <w:tcPr>
            <w:tcW w:w="1701" w:type="dxa"/>
            <w:vAlign w:val="center"/>
          </w:tcPr>
          <w:p w14:paraId="46A8F146" w14:textId="77BBDC41"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2</w:t>
            </w:r>
          </w:p>
        </w:tc>
        <w:tc>
          <w:tcPr>
            <w:tcW w:w="1275" w:type="dxa"/>
            <w:vAlign w:val="center"/>
          </w:tcPr>
          <w:p w14:paraId="5A3CF055" w14:textId="7CFDA16C"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7.69</w:t>
            </w:r>
          </w:p>
        </w:tc>
        <w:tc>
          <w:tcPr>
            <w:tcW w:w="1710" w:type="dxa"/>
            <w:vAlign w:val="center"/>
          </w:tcPr>
          <w:p w14:paraId="6EDCC7EA" w14:textId="29269729"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6</w:t>
            </w:r>
          </w:p>
        </w:tc>
        <w:tc>
          <w:tcPr>
            <w:tcW w:w="1125" w:type="dxa"/>
            <w:vAlign w:val="center"/>
          </w:tcPr>
          <w:p w14:paraId="26EE5073" w14:textId="4881BB2A"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23.08</w:t>
            </w:r>
          </w:p>
        </w:tc>
      </w:tr>
      <w:tr w:rsidR="00811A7B" w14:paraId="2574A9F4" w14:textId="77777777" w:rsidTr="00835C46">
        <w:trPr>
          <w:trHeight w:val="247"/>
        </w:trPr>
        <w:tc>
          <w:tcPr>
            <w:tcW w:w="3823" w:type="dxa"/>
            <w:vAlign w:val="center"/>
          </w:tcPr>
          <w:p w14:paraId="1FE1BE7A" w14:textId="07A8B88E"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Housewife</w:t>
            </w:r>
          </w:p>
        </w:tc>
        <w:tc>
          <w:tcPr>
            <w:tcW w:w="1701" w:type="dxa"/>
            <w:vAlign w:val="center"/>
          </w:tcPr>
          <w:p w14:paraId="3255052B" w14:textId="6EBCDAED"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10</w:t>
            </w:r>
          </w:p>
        </w:tc>
        <w:tc>
          <w:tcPr>
            <w:tcW w:w="1275" w:type="dxa"/>
            <w:vAlign w:val="center"/>
          </w:tcPr>
          <w:p w14:paraId="02B41AF7" w14:textId="5E27B0E7"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38.46</w:t>
            </w:r>
          </w:p>
        </w:tc>
        <w:tc>
          <w:tcPr>
            <w:tcW w:w="1710" w:type="dxa"/>
            <w:vAlign w:val="center"/>
          </w:tcPr>
          <w:p w14:paraId="527B2F20" w14:textId="33BA8308"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8</w:t>
            </w:r>
          </w:p>
        </w:tc>
        <w:tc>
          <w:tcPr>
            <w:tcW w:w="1125" w:type="dxa"/>
            <w:vAlign w:val="center"/>
          </w:tcPr>
          <w:p w14:paraId="5ACBBDB6" w14:textId="1541A014"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30.77</w:t>
            </w:r>
          </w:p>
        </w:tc>
      </w:tr>
      <w:tr w:rsidR="00811A7B" w14:paraId="12F0C1AD" w14:textId="77777777" w:rsidTr="00835C46">
        <w:trPr>
          <w:trHeight w:val="247"/>
        </w:trPr>
        <w:tc>
          <w:tcPr>
            <w:tcW w:w="3823" w:type="dxa"/>
            <w:vAlign w:val="center"/>
          </w:tcPr>
          <w:p w14:paraId="725A73D7" w14:textId="3942C3D8"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Private employee</w:t>
            </w:r>
          </w:p>
        </w:tc>
        <w:tc>
          <w:tcPr>
            <w:tcW w:w="1701" w:type="dxa"/>
            <w:vAlign w:val="center"/>
          </w:tcPr>
          <w:p w14:paraId="131AEB74" w14:textId="515FFF92"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w:t>
            </w:r>
          </w:p>
        </w:tc>
        <w:tc>
          <w:tcPr>
            <w:tcW w:w="1275" w:type="dxa"/>
            <w:vAlign w:val="center"/>
          </w:tcPr>
          <w:p w14:paraId="0AC78DCC" w14:textId="6ADC7687"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3.85</w:t>
            </w:r>
          </w:p>
        </w:tc>
        <w:tc>
          <w:tcPr>
            <w:tcW w:w="1710" w:type="dxa"/>
            <w:vAlign w:val="center"/>
          </w:tcPr>
          <w:p w14:paraId="2497779E" w14:textId="26BC07DD"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3</w:t>
            </w:r>
          </w:p>
        </w:tc>
        <w:tc>
          <w:tcPr>
            <w:tcW w:w="1125" w:type="dxa"/>
            <w:vAlign w:val="center"/>
          </w:tcPr>
          <w:p w14:paraId="61D4BE31" w14:textId="168675A4"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11.54</w:t>
            </w:r>
          </w:p>
        </w:tc>
      </w:tr>
      <w:tr w:rsidR="00811A7B" w14:paraId="6551C036" w14:textId="77777777" w:rsidTr="00835C46">
        <w:trPr>
          <w:trHeight w:val="247"/>
        </w:trPr>
        <w:tc>
          <w:tcPr>
            <w:tcW w:w="3823" w:type="dxa"/>
            <w:tcBorders>
              <w:bottom w:val="single" w:sz="4" w:space="0" w:color="auto"/>
            </w:tcBorders>
            <w:vAlign w:val="center"/>
          </w:tcPr>
          <w:p w14:paraId="1E6FF89E" w14:textId="0C47BA73" w:rsidR="00811A7B" w:rsidRPr="00D7703D" w:rsidRDefault="00811A7B" w:rsidP="00811A7B">
            <w:pPr>
              <w:ind w:firstLine="0"/>
              <w:rPr>
                <w:rFonts w:eastAsia="Times New Roman"/>
                <w:spacing w:val="0"/>
                <w:sz w:val="22"/>
                <w:szCs w:val="22"/>
                <w:lang w:val="en-ID" w:eastAsia="en-ID"/>
              </w:rPr>
            </w:pPr>
            <w:r w:rsidRPr="00D7703D">
              <w:rPr>
                <w:rFonts w:eastAsia="Times New Roman"/>
                <w:spacing w:val="0"/>
                <w:sz w:val="22"/>
                <w:szCs w:val="22"/>
                <w:lang w:val="en-ID" w:eastAsia="en-ID"/>
              </w:rPr>
              <w:t>Civil servant</w:t>
            </w:r>
          </w:p>
        </w:tc>
        <w:tc>
          <w:tcPr>
            <w:tcW w:w="1701" w:type="dxa"/>
            <w:tcBorders>
              <w:bottom w:val="single" w:sz="4" w:space="0" w:color="auto"/>
            </w:tcBorders>
            <w:vAlign w:val="center"/>
          </w:tcPr>
          <w:p w14:paraId="48A17BB9" w14:textId="36C897A8"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2</w:t>
            </w:r>
          </w:p>
        </w:tc>
        <w:tc>
          <w:tcPr>
            <w:tcW w:w="1275" w:type="dxa"/>
            <w:tcBorders>
              <w:bottom w:val="single" w:sz="4" w:space="0" w:color="auto"/>
            </w:tcBorders>
            <w:vAlign w:val="center"/>
          </w:tcPr>
          <w:p w14:paraId="76143621" w14:textId="486EE59E"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7.69</w:t>
            </w:r>
          </w:p>
        </w:tc>
        <w:tc>
          <w:tcPr>
            <w:tcW w:w="1710" w:type="dxa"/>
            <w:tcBorders>
              <w:bottom w:val="single" w:sz="4" w:space="0" w:color="auto"/>
            </w:tcBorders>
            <w:vAlign w:val="center"/>
          </w:tcPr>
          <w:p w14:paraId="006D8C99" w14:textId="616BB337"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0</w:t>
            </w:r>
          </w:p>
        </w:tc>
        <w:tc>
          <w:tcPr>
            <w:tcW w:w="1125" w:type="dxa"/>
            <w:tcBorders>
              <w:bottom w:val="single" w:sz="4" w:space="0" w:color="auto"/>
            </w:tcBorders>
            <w:vAlign w:val="center"/>
          </w:tcPr>
          <w:p w14:paraId="05B77FC2" w14:textId="7BC7367E" w:rsidR="00811A7B" w:rsidRPr="00D7703D" w:rsidRDefault="00811A7B" w:rsidP="00811A7B">
            <w:pPr>
              <w:ind w:firstLine="0"/>
              <w:jc w:val="center"/>
              <w:rPr>
                <w:rFonts w:eastAsia="Times New Roman"/>
                <w:spacing w:val="0"/>
                <w:sz w:val="22"/>
                <w:szCs w:val="22"/>
                <w:lang w:val="en-ID" w:eastAsia="en-ID"/>
              </w:rPr>
            </w:pPr>
            <w:r w:rsidRPr="00D7703D">
              <w:rPr>
                <w:rFonts w:eastAsia="Times New Roman"/>
                <w:spacing w:val="0"/>
                <w:sz w:val="22"/>
                <w:szCs w:val="22"/>
                <w:lang w:val="en-ID" w:eastAsia="en-ID"/>
              </w:rPr>
              <w:t>0.00</w:t>
            </w:r>
          </w:p>
        </w:tc>
      </w:tr>
    </w:tbl>
    <w:p w14:paraId="3D6622F6" w14:textId="77777777" w:rsidR="00D7703D" w:rsidRDefault="00D7703D" w:rsidP="009D1A55">
      <w:pPr>
        <w:ind w:firstLine="0"/>
        <w:rPr>
          <w:b/>
          <w:highlight w:val="yellow"/>
        </w:rPr>
      </w:pPr>
    </w:p>
    <w:p w14:paraId="4BE2E2C5" w14:textId="106D0C6F" w:rsidR="00974783" w:rsidRPr="00DA2D6C" w:rsidRDefault="00974783" w:rsidP="00DA2D6C">
      <w:pPr>
        <w:pStyle w:val="Yeti"/>
        <w:spacing w:line="276" w:lineRule="auto"/>
        <w:jc w:val="both"/>
        <w:rPr>
          <w:spacing w:val="-2"/>
          <w:sz w:val="23"/>
          <w:szCs w:val="23"/>
        </w:rPr>
        <w:sectPr w:rsidR="00974783" w:rsidRPr="00DA2D6C" w:rsidSect="00D044CF">
          <w:type w:val="continuous"/>
          <w:pgSz w:w="11907" w:h="16839" w:code="9"/>
          <w:pgMar w:top="1871" w:right="1134" w:bottom="1418" w:left="1134" w:header="1134" w:footer="709" w:gutter="0"/>
          <w:cols w:space="708"/>
          <w:docGrid w:linePitch="360"/>
        </w:sectPr>
      </w:pPr>
    </w:p>
    <w:p w14:paraId="5598042C" w14:textId="77777777" w:rsidR="008F1DCC" w:rsidRDefault="00D044CF" w:rsidP="00237501">
      <w:pPr>
        <w:pStyle w:val="Yeti"/>
        <w:numPr>
          <w:ilvl w:val="0"/>
          <w:numId w:val="9"/>
        </w:numPr>
        <w:spacing w:line="276" w:lineRule="auto"/>
        <w:ind w:left="284" w:hanging="284"/>
        <w:jc w:val="both"/>
        <w:rPr>
          <w:b/>
          <w:spacing w:val="-2"/>
          <w:sz w:val="23"/>
          <w:szCs w:val="23"/>
          <w:lang w:val="en-US"/>
        </w:rPr>
      </w:pPr>
      <w:r w:rsidRPr="00DA2D6C">
        <w:rPr>
          <w:b/>
          <w:spacing w:val="-2"/>
          <w:sz w:val="23"/>
          <w:szCs w:val="23"/>
          <w:lang w:val="en-US"/>
        </w:rPr>
        <w:t>Bivariate Analysis</w:t>
      </w:r>
      <w:r w:rsidR="00FA03FF" w:rsidRPr="00DA2D6C">
        <w:rPr>
          <w:b/>
          <w:spacing w:val="-2"/>
          <w:sz w:val="23"/>
          <w:szCs w:val="23"/>
          <w:lang w:val="en-US"/>
        </w:rPr>
        <w:t>.</w:t>
      </w:r>
    </w:p>
    <w:p w14:paraId="741CDB42" w14:textId="4BBAD8B2" w:rsidR="00237501" w:rsidRDefault="002077AB" w:rsidP="00237501">
      <w:pPr>
        <w:pStyle w:val="BodyText"/>
        <w:spacing w:line="276" w:lineRule="auto"/>
        <w:ind w:right="2"/>
        <w:jc w:val="both"/>
        <w:rPr>
          <w:rFonts w:ascii="Georgia" w:hAnsi="Georgia"/>
          <w:sz w:val="23"/>
          <w:szCs w:val="23"/>
        </w:rPr>
      </w:pPr>
      <w:r w:rsidRPr="00DA2D6C">
        <w:rPr>
          <w:rFonts w:ascii="Georgia" w:hAnsi="Georgia"/>
          <w:sz w:val="23"/>
          <w:szCs w:val="23"/>
        </w:rPr>
        <w:t xml:space="preserve">Based on Table 2, within-group comparisons of pre- and post-intervention outcomes were analyzed using </w:t>
      </w:r>
      <w:r w:rsidRPr="00C37D80">
        <w:rPr>
          <w:rFonts w:ascii="Georgia" w:hAnsi="Georgia"/>
          <w:sz w:val="23"/>
          <w:szCs w:val="23"/>
        </w:rPr>
        <w:t>the Wilcoxon signed-rank test</w:t>
      </w:r>
      <w:r w:rsidRPr="00DA2D6C">
        <w:rPr>
          <w:rFonts w:ascii="Georgia" w:hAnsi="Georgia"/>
          <w:sz w:val="23"/>
          <w:szCs w:val="23"/>
        </w:rPr>
        <w:t>. In the intervention group, the results showed a statistically significant improvement in both quality of life and health status after the inter</w:t>
      </w:r>
      <w:r w:rsidR="00F63CE8">
        <w:rPr>
          <w:rFonts w:ascii="Georgia" w:hAnsi="Georgia"/>
          <w:sz w:val="23"/>
          <w:szCs w:val="23"/>
        </w:rPr>
        <w:softHyphen/>
      </w:r>
      <w:r w:rsidRPr="00DA2D6C">
        <w:rPr>
          <w:rFonts w:ascii="Georgia" w:hAnsi="Georgia"/>
          <w:sz w:val="23"/>
          <w:szCs w:val="23"/>
        </w:rPr>
        <w:t xml:space="preserve">vention (p &lt; 0.001), indicating that the WhatsApp reminder based on </w:t>
      </w:r>
      <w:proofErr w:type="spellStart"/>
      <w:r w:rsidRPr="00DA2D6C">
        <w:rPr>
          <w:rFonts w:ascii="Georgia" w:hAnsi="Georgia"/>
          <w:sz w:val="23"/>
          <w:szCs w:val="23"/>
        </w:rPr>
        <w:t>CoNC</w:t>
      </w:r>
      <w:proofErr w:type="spellEnd"/>
      <w:r>
        <w:rPr>
          <w:rFonts w:ascii="Georgia" w:hAnsi="Georgia"/>
          <w:sz w:val="23"/>
          <w:szCs w:val="23"/>
        </w:rPr>
        <w:t xml:space="preserve"> </w:t>
      </w:r>
      <w:r w:rsidRPr="00DA2D6C">
        <w:rPr>
          <w:rFonts w:ascii="Georgia" w:hAnsi="Georgia"/>
          <w:sz w:val="23"/>
          <w:szCs w:val="23"/>
        </w:rPr>
        <w:t>was associated with an improvement in patient outcomes.</w:t>
      </w:r>
    </w:p>
    <w:p w14:paraId="2CC2249C" w14:textId="12AF0B18" w:rsidR="002077AB" w:rsidRPr="00237501" w:rsidRDefault="002077AB" w:rsidP="00237501">
      <w:pPr>
        <w:pStyle w:val="BodyText"/>
        <w:spacing w:line="276" w:lineRule="auto"/>
        <w:ind w:right="2" w:firstLine="567"/>
        <w:jc w:val="both"/>
        <w:rPr>
          <w:rFonts w:ascii="Georgia" w:hAnsi="Georgia"/>
          <w:sz w:val="23"/>
          <w:szCs w:val="23"/>
        </w:rPr>
        <w:sectPr w:rsidR="002077AB" w:rsidRPr="00237501" w:rsidSect="00FA03FF">
          <w:headerReference w:type="default" r:id="rId19"/>
          <w:type w:val="continuous"/>
          <w:pgSz w:w="11907" w:h="16839" w:code="9"/>
          <w:pgMar w:top="1871" w:right="1134" w:bottom="1418" w:left="1134" w:header="1134" w:footer="709" w:gutter="0"/>
          <w:cols w:num="2" w:space="708"/>
          <w:docGrid w:linePitch="360"/>
        </w:sectPr>
      </w:pPr>
      <w:r w:rsidRPr="00237501">
        <w:rPr>
          <w:rFonts w:ascii="Georgia" w:hAnsi="Georgia"/>
          <w:sz w:val="23"/>
          <w:szCs w:val="23"/>
        </w:rPr>
        <w:t xml:space="preserve">In contrast, the control group showed </w:t>
      </w:r>
      <w:r w:rsidRPr="00237501">
        <w:rPr>
          <w:rFonts w:ascii="Georgia" w:hAnsi="Georgia"/>
          <w:sz w:val="23"/>
          <w:szCs w:val="23"/>
        </w:rPr>
        <w:t>no statistically significant differences in qua</w:t>
      </w:r>
      <w:r w:rsidR="00237501">
        <w:rPr>
          <w:rFonts w:ascii="Georgia" w:hAnsi="Georgia"/>
          <w:sz w:val="23"/>
          <w:szCs w:val="23"/>
        </w:rPr>
        <w:softHyphen/>
      </w:r>
      <w:r w:rsidRPr="00237501">
        <w:rPr>
          <w:rFonts w:ascii="Georgia" w:hAnsi="Georgia"/>
          <w:sz w:val="23"/>
          <w:szCs w:val="23"/>
        </w:rPr>
        <w:t>lity of life and health status between pre- and post-measurements (p = 0.317 and p = 0.180, respectively), indicating that no meaningful changes occurred during the study period. Furthermore, between-group comparison of the magnitude of change (Δ score) using the Mann–Whitney U test showed a statistically significant difference between the interven</w:t>
      </w:r>
      <w:r w:rsidR="00A578E2">
        <w:rPr>
          <w:rFonts w:ascii="Georgia" w:hAnsi="Georgia"/>
          <w:sz w:val="23"/>
          <w:szCs w:val="23"/>
        </w:rPr>
        <w:softHyphen/>
      </w:r>
      <w:r w:rsidRPr="00237501">
        <w:rPr>
          <w:rFonts w:ascii="Georgia" w:hAnsi="Georgia"/>
          <w:sz w:val="23"/>
          <w:szCs w:val="23"/>
        </w:rPr>
        <w:t xml:space="preserve">tion and control groups (p &lt; 0.05), </w:t>
      </w:r>
      <w:r w:rsidR="007A34DE">
        <w:rPr>
          <w:rFonts w:ascii="Georgia" w:hAnsi="Georgia"/>
          <w:sz w:val="23"/>
          <w:szCs w:val="23"/>
        </w:rPr>
        <w:t>showed</w:t>
      </w:r>
      <w:r w:rsidRPr="00237501">
        <w:rPr>
          <w:rFonts w:ascii="Georgia" w:hAnsi="Georgia"/>
          <w:sz w:val="23"/>
          <w:szCs w:val="23"/>
        </w:rPr>
        <w:t xml:space="preserve"> that the improvement in the intervention group was significantly greater than that in the control group.</w:t>
      </w:r>
    </w:p>
    <w:p w14:paraId="07ABFEA2" w14:textId="57994E38" w:rsidR="008E5352" w:rsidRDefault="00974783" w:rsidP="00DA2D6C">
      <w:pPr>
        <w:spacing w:before="240"/>
        <w:ind w:firstLine="0"/>
        <w:rPr>
          <w:b/>
        </w:rPr>
      </w:pPr>
      <w:r w:rsidRPr="00DA2D6C">
        <w:rPr>
          <w:b/>
        </w:rPr>
        <w:t xml:space="preserve">Table 2. </w:t>
      </w:r>
      <w:r w:rsidR="00C37D80" w:rsidRPr="00C37D80">
        <w:rPr>
          <w:b/>
        </w:rPr>
        <w:t>Changes in Quality of Life and Health Status Before and After Intervention</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992"/>
        <w:gridCol w:w="1134"/>
        <w:gridCol w:w="992"/>
        <w:gridCol w:w="1134"/>
        <w:gridCol w:w="1134"/>
      </w:tblGrid>
      <w:tr w:rsidR="00535D1C" w:rsidRPr="00535D1C" w14:paraId="511B432B" w14:textId="77777777" w:rsidTr="000E0069">
        <w:trPr>
          <w:trHeight w:val="247"/>
          <w:tblHeader/>
        </w:trPr>
        <w:tc>
          <w:tcPr>
            <w:tcW w:w="4248" w:type="dxa"/>
            <w:vMerge w:val="restart"/>
            <w:tcBorders>
              <w:top w:val="single" w:sz="4" w:space="0" w:color="auto"/>
              <w:bottom w:val="single" w:sz="4" w:space="0" w:color="auto"/>
            </w:tcBorders>
            <w:vAlign w:val="center"/>
          </w:tcPr>
          <w:p w14:paraId="65449BF1" w14:textId="726CF4B9" w:rsidR="00535D1C" w:rsidRPr="00535D1C" w:rsidRDefault="00535D1C" w:rsidP="00535D1C">
            <w:pPr>
              <w:ind w:firstLine="0"/>
              <w:rPr>
                <w:b/>
                <w:sz w:val="22"/>
                <w:szCs w:val="22"/>
                <w:highlight w:val="yellow"/>
              </w:rPr>
            </w:pPr>
            <w:r w:rsidRPr="00535D1C">
              <w:rPr>
                <w:rFonts w:eastAsia="Times New Roman"/>
                <w:b/>
                <w:bCs/>
                <w:spacing w:val="0"/>
                <w:sz w:val="22"/>
                <w:szCs w:val="22"/>
                <w:lang w:val="en-ID" w:eastAsia="en-ID"/>
              </w:rPr>
              <w:t>Characteristics</w:t>
            </w:r>
          </w:p>
        </w:tc>
        <w:tc>
          <w:tcPr>
            <w:tcW w:w="2126" w:type="dxa"/>
            <w:gridSpan w:val="2"/>
            <w:tcBorders>
              <w:top w:val="single" w:sz="4" w:space="0" w:color="auto"/>
              <w:bottom w:val="single" w:sz="4" w:space="0" w:color="auto"/>
            </w:tcBorders>
            <w:vAlign w:val="center"/>
          </w:tcPr>
          <w:p w14:paraId="1226761C" w14:textId="621C07D5" w:rsidR="00535D1C" w:rsidRPr="00535D1C" w:rsidRDefault="00535D1C" w:rsidP="00535D1C">
            <w:pPr>
              <w:ind w:firstLine="0"/>
              <w:jc w:val="center"/>
              <w:rPr>
                <w:b/>
                <w:sz w:val="22"/>
                <w:szCs w:val="22"/>
                <w:highlight w:val="yellow"/>
              </w:rPr>
            </w:pPr>
            <w:r w:rsidRPr="00535D1C">
              <w:rPr>
                <w:rFonts w:eastAsia="Times New Roman"/>
                <w:b/>
                <w:bCs/>
                <w:spacing w:val="0"/>
                <w:sz w:val="22"/>
                <w:szCs w:val="22"/>
                <w:lang w:val="en-ID" w:eastAsia="en-ID"/>
              </w:rPr>
              <w:t>Pre</w:t>
            </w:r>
          </w:p>
        </w:tc>
        <w:tc>
          <w:tcPr>
            <w:tcW w:w="2126" w:type="dxa"/>
            <w:gridSpan w:val="2"/>
            <w:tcBorders>
              <w:top w:val="single" w:sz="4" w:space="0" w:color="auto"/>
              <w:bottom w:val="single" w:sz="4" w:space="0" w:color="auto"/>
            </w:tcBorders>
            <w:vAlign w:val="center"/>
          </w:tcPr>
          <w:p w14:paraId="248B86F7" w14:textId="0C1D508E" w:rsidR="00535D1C" w:rsidRPr="00535D1C" w:rsidRDefault="00535D1C" w:rsidP="00535D1C">
            <w:pPr>
              <w:ind w:firstLine="0"/>
              <w:jc w:val="center"/>
              <w:rPr>
                <w:b/>
                <w:sz w:val="22"/>
                <w:szCs w:val="22"/>
              </w:rPr>
            </w:pPr>
            <w:r w:rsidRPr="00535D1C">
              <w:rPr>
                <w:rFonts w:eastAsia="Times New Roman"/>
                <w:b/>
                <w:bCs/>
                <w:spacing w:val="0"/>
                <w:sz w:val="22"/>
                <w:szCs w:val="22"/>
                <w:lang w:val="en-ID" w:eastAsia="en-ID"/>
              </w:rPr>
              <w:t>Post</w:t>
            </w:r>
          </w:p>
        </w:tc>
        <w:tc>
          <w:tcPr>
            <w:tcW w:w="1134" w:type="dxa"/>
            <w:vMerge w:val="restart"/>
            <w:tcBorders>
              <w:top w:val="single" w:sz="4" w:space="0" w:color="auto"/>
              <w:bottom w:val="single" w:sz="4" w:space="0" w:color="auto"/>
            </w:tcBorders>
            <w:vAlign w:val="center"/>
          </w:tcPr>
          <w:p w14:paraId="17C58175" w14:textId="5668EE14" w:rsidR="00535D1C" w:rsidRPr="00535D1C" w:rsidRDefault="00535D1C" w:rsidP="00535D1C">
            <w:pPr>
              <w:ind w:firstLine="0"/>
              <w:jc w:val="center"/>
              <w:rPr>
                <w:b/>
                <w:sz w:val="22"/>
                <w:szCs w:val="22"/>
              </w:rPr>
            </w:pPr>
            <w:r w:rsidRPr="00535D1C">
              <w:rPr>
                <w:b/>
                <w:sz w:val="22"/>
                <w:szCs w:val="22"/>
              </w:rPr>
              <w:t>p</w:t>
            </w:r>
          </w:p>
        </w:tc>
      </w:tr>
      <w:tr w:rsidR="00535D1C" w:rsidRPr="00535D1C" w14:paraId="6778C9FB" w14:textId="77777777" w:rsidTr="000E0069">
        <w:trPr>
          <w:trHeight w:val="247"/>
          <w:tblHeader/>
        </w:trPr>
        <w:tc>
          <w:tcPr>
            <w:tcW w:w="4248" w:type="dxa"/>
            <w:vMerge/>
            <w:tcBorders>
              <w:top w:val="single" w:sz="4" w:space="0" w:color="auto"/>
              <w:bottom w:val="single" w:sz="4" w:space="0" w:color="auto"/>
            </w:tcBorders>
            <w:vAlign w:val="center"/>
          </w:tcPr>
          <w:p w14:paraId="7879F451" w14:textId="77777777" w:rsidR="00535D1C" w:rsidRPr="00535D1C" w:rsidRDefault="00535D1C" w:rsidP="00535D1C">
            <w:pPr>
              <w:ind w:firstLine="0"/>
              <w:rPr>
                <w:rFonts w:eastAsia="Times New Roman"/>
                <w:b/>
                <w:bCs/>
                <w:spacing w:val="0"/>
                <w:sz w:val="22"/>
                <w:szCs w:val="22"/>
                <w:lang w:val="en-ID" w:eastAsia="en-ID"/>
              </w:rPr>
            </w:pPr>
          </w:p>
        </w:tc>
        <w:tc>
          <w:tcPr>
            <w:tcW w:w="992" w:type="dxa"/>
            <w:tcBorders>
              <w:top w:val="single" w:sz="4" w:space="0" w:color="auto"/>
              <w:bottom w:val="single" w:sz="4" w:space="0" w:color="auto"/>
            </w:tcBorders>
            <w:vAlign w:val="center"/>
          </w:tcPr>
          <w:p w14:paraId="799EB32B" w14:textId="1FE997E6"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b/>
                <w:bCs/>
                <w:spacing w:val="0"/>
                <w:sz w:val="22"/>
                <w:szCs w:val="22"/>
                <w:lang w:val="en-ID" w:eastAsia="en-ID"/>
              </w:rPr>
              <w:t>n</w:t>
            </w:r>
          </w:p>
        </w:tc>
        <w:tc>
          <w:tcPr>
            <w:tcW w:w="1134" w:type="dxa"/>
            <w:tcBorders>
              <w:top w:val="single" w:sz="4" w:space="0" w:color="auto"/>
              <w:bottom w:val="single" w:sz="4" w:space="0" w:color="auto"/>
            </w:tcBorders>
            <w:vAlign w:val="center"/>
          </w:tcPr>
          <w:p w14:paraId="584C809D" w14:textId="5F7513BE"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b/>
                <w:bCs/>
                <w:spacing w:val="0"/>
                <w:sz w:val="22"/>
                <w:szCs w:val="22"/>
                <w:lang w:val="en-ID" w:eastAsia="en-ID"/>
              </w:rPr>
              <w:t>%</w:t>
            </w:r>
          </w:p>
        </w:tc>
        <w:tc>
          <w:tcPr>
            <w:tcW w:w="992" w:type="dxa"/>
            <w:tcBorders>
              <w:top w:val="single" w:sz="4" w:space="0" w:color="auto"/>
              <w:bottom w:val="single" w:sz="4" w:space="0" w:color="auto"/>
            </w:tcBorders>
            <w:vAlign w:val="center"/>
          </w:tcPr>
          <w:p w14:paraId="09EEFAF4" w14:textId="29833AEA"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b/>
                <w:bCs/>
                <w:spacing w:val="0"/>
                <w:sz w:val="22"/>
                <w:szCs w:val="22"/>
                <w:lang w:val="en-ID" w:eastAsia="en-ID"/>
              </w:rPr>
              <w:t>n</w:t>
            </w:r>
          </w:p>
        </w:tc>
        <w:tc>
          <w:tcPr>
            <w:tcW w:w="1134" w:type="dxa"/>
            <w:tcBorders>
              <w:top w:val="single" w:sz="4" w:space="0" w:color="auto"/>
              <w:bottom w:val="single" w:sz="4" w:space="0" w:color="auto"/>
            </w:tcBorders>
            <w:vAlign w:val="center"/>
          </w:tcPr>
          <w:p w14:paraId="301E160B" w14:textId="2A77E326" w:rsidR="00535D1C" w:rsidRPr="00535D1C" w:rsidRDefault="00535D1C" w:rsidP="00535D1C">
            <w:pPr>
              <w:ind w:firstLine="0"/>
              <w:jc w:val="center"/>
              <w:rPr>
                <w:b/>
                <w:sz w:val="22"/>
                <w:szCs w:val="22"/>
                <w:highlight w:val="yellow"/>
              </w:rPr>
            </w:pPr>
            <w:r w:rsidRPr="00535D1C">
              <w:rPr>
                <w:rFonts w:eastAsia="Times New Roman"/>
                <w:b/>
                <w:bCs/>
                <w:spacing w:val="0"/>
                <w:sz w:val="22"/>
                <w:szCs w:val="22"/>
                <w:lang w:val="en-ID" w:eastAsia="en-ID"/>
              </w:rPr>
              <w:t>%</w:t>
            </w:r>
          </w:p>
        </w:tc>
        <w:tc>
          <w:tcPr>
            <w:tcW w:w="1134" w:type="dxa"/>
            <w:vMerge/>
            <w:tcBorders>
              <w:top w:val="single" w:sz="4" w:space="0" w:color="auto"/>
              <w:bottom w:val="single" w:sz="4" w:space="0" w:color="auto"/>
            </w:tcBorders>
            <w:vAlign w:val="center"/>
          </w:tcPr>
          <w:p w14:paraId="0D406EB4" w14:textId="77777777" w:rsidR="00535D1C" w:rsidRPr="00535D1C" w:rsidRDefault="00535D1C" w:rsidP="00535D1C">
            <w:pPr>
              <w:ind w:firstLine="0"/>
              <w:jc w:val="center"/>
              <w:rPr>
                <w:b/>
                <w:sz w:val="22"/>
                <w:szCs w:val="22"/>
                <w:highlight w:val="yellow"/>
              </w:rPr>
            </w:pPr>
          </w:p>
        </w:tc>
      </w:tr>
      <w:tr w:rsidR="00535D1C" w:rsidRPr="00535D1C" w14:paraId="1998E1B8" w14:textId="77777777" w:rsidTr="000E0069">
        <w:trPr>
          <w:trHeight w:val="247"/>
        </w:trPr>
        <w:tc>
          <w:tcPr>
            <w:tcW w:w="4248" w:type="dxa"/>
            <w:tcBorders>
              <w:top w:val="single" w:sz="4" w:space="0" w:color="auto"/>
            </w:tcBorders>
            <w:vAlign w:val="center"/>
          </w:tcPr>
          <w:p w14:paraId="6AD0FC3D" w14:textId="19182005" w:rsidR="00535D1C" w:rsidRPr="00535D1C" w:rsidRDefault="00535D1C" w:rsidP="00535D1C">
            <w:pPr>
              <w:ind w:firstLine="0"/>
              <w:rPr>
                <w:rFonts w:eastAsia="Times New Roman"/>
                <w:b/>
                <w:bCs/>
                <w:spacing w:val="0"/>
                <w:sz w:val="22"/>
                <w:szCs w:val="22"/>
                <w:lang w:val="en-ID" w:eastAsia="en-ID"/>
              </w:rPr>
            </w:pPr>
            <w:r w:rsidRPr="00535D1C">
              <w:rPr>
                <w:rFonts w:eastAsia="Times New Roman"/>
                <w:b/>
                <w:bCs/>
                <w:spacing w:val="0"/>
                <w:sz w:val="22"/>
                <w:szCs w:val="22"/>
                <w:lang w:val="en-ID" w:eastAsia="en-ID"/>
              </w:rPr>
              <w:t>Quality of Life (Intervention)</w:t>
            </w:r>
          </w:p>
        </w:tc>
        <w:tc>
          <w:tcPr>
            <w:tcW w:w="992" w:type="dxa"/>
            <w:tcBorders>
              <w:top w:val="single" w:sz="4" w:space="0" w:color="auto"/>
            </w:tcBorders>
            <w:vAlign w:val="center"/>
          </w:tcPr>
          <w:p w14:paraId="6E69AB91" w14:textId="77777777" w:rsidR="00535D1C" w:rsidRPr="00535D1C" w:rsidRDefault="00535D1C" w:rsidP="00535D1C">
            <w:pPr>
              <w:ind w:firstLine="0"/>
              <w:jc w:val="center"/>
              <w:rPr>
                <w:rFonts w:eastAsia="Times New Roman"/>
                <w:b/>
                <w:bCs/>
                <w:spacing w:val="0"/>
                <w:sz w:val="22"/>
                <w:szCs w:val="22"/>
                <w:lang w:val="en-ID" w:eastAsia="en-ID"/>
              </w:rPr>
            </w:pPr>
          </w:p>
        </w:tc>
        <w:tc>
          <w:tcPr>
            <w:tcW w:w="1134" w:type="dxa"/>
            <w:tcBorders>
              <w:top w:val="single" w:sz="4" w:space="0" w:color="auto"/>
            </w:tcBorders>
            <w:vAlign w:val="center"/>
          </w:tcPr>
          <w:p w14:paraId="66E7B9CF" w14:textId="77777777" w:rsidR="00535D1C" w:rsidRPr="00535D1C" w:rsidRDefault="00535D1C" w:rsidP="00535D1C">
            <w:pPr>
              <w:ind w:firstLine="0"/>
              <w:jc w:val="center"/>
              <w:rPr>
                <w:rFonts w:eastAsia="Times New Roman"/>
                <w:b/>
                <w:bCs/>
                <w:spacing w:val="0"/>
                <w:sz w:val="22"/>
                <w:szCs w:val="22"/>
                <w:lang w:val="en-ID" w:eastAsia="en-ID"/>
              </w:rPr>
            </w:pPr>
          </w:p>
        </w:tc>
        <w:tc>
          <w:tcPr>
            <w:tcW w:w="992" w:type="dxa"/>
            <w:tcBorders>
              <w:top w:val="single" w:sz="4" w:space="0" w:color="auto"/>
            </w:tcBorders>
            <w:vAlign w:val="center"/>
          </w:tcPr>
          <w:p w14:paraId="62D015D6" w14:textId="77777777" w:rsidR="00535D1C" w:rsidRPr="00535D1C" w:rsidRDefault="00535D1C" w:rsidP="00535D1C">
            <w:pPr>
              <w:ind w:firstLine="0"/>
              <w:jc w:val="center"/>
              <w:rPr>
                <w:rFonts w:eastAsia="Times New Roman"/>
                <w:b/>
                <w:bCs/>
                <w:spacing w:val="0"/>
                <w:sz w:val="22"/>
                <w:szCs w:val="22"/>
                <w:lang w:val="en-ID" w:eastAsia="en-ID"/>
              </w:rPr>
            </w:pPr>
          </w:p>
        </w:tc>
        <w:tc>
          <w:tcPr>
            <w:tcW w:w="1134" w:type="dxa"/>
            <w:tcBorders>
              <w:top w:val="single" w:sz="4" w:space="0" w:color="auto"/>
            </w:tcBorders>
            <w:vAlign w:val="center"/>
          </w:tcPr>
          <w:p w14:paraId="63E29233" w14:textId="77777777" w:rsidR="00535D1C" w:rsidRPr="00535D1C" w:rsidRDefault="00535D1C" w:rsidP="00535D1C">
            <w:pPr>
              <w:ind w:firstLine="0"/>
              <w:jc w:val="center"/>
              <w:rPr>
                <w:rFonts w:eastAsia="Times New Roman"/>
                <w:b/>
                <w:bCs/>
                <w:spacing w:val="0"/>
                <w:sz w:val="22"/>
                <w:szCs w:val="22"/>
                <w:lang w:val="en-ID" w:eastAsia="en-ID"/>
              </w:rPr>
            </w:pPr>
          </w:p>
        </w:tc>
        <w:tc>
          <w:tcPr>
            <w:tcW w:w="1134" w:type="dxa"/>
            <w:tcBorders>
              <w:top w:val="single" w:sz="4" w:space="0" w:color="auto"/>
            </w:tcBorders>
            <w:vAlign w:val="center"/>
          </w:tcPr>
          <w:p w14:paraId="060F981B" w14:textId="4D9120EE" w:rsidR="00535D1C" w:rsidRPr="00535D1C" w:rsidRDefault="00535D1C" w:rsidP="00535D1C">
            <w:pPr>
              <w:ind w:firstLine="0"/>
              <w:jc w:val="center"/>
              <w:rPr>
                <w:b/>
                <w:sz w:val="22"/>
                <w:szCs w:val="22"/>
                <w:highlight w:val="yellow"/>
              </w:rPr>
            </w:pPr>
            <w:r w:rsidRPr="00535D1C">
              <w:rPr>
                <w:rFonts w:eastAsia="Times New Roman"/>
                <w:spacing w:val="0"/>
                <w:sz w:val="22"/>
                <w:szCs w:val="22"/>
                <w:lang w:val="en-ID" w:eastAsia="en-ID"/>
              </w:rPr>
              <w:t>&lt; 0.001</w:t>
            </w:r>
          </w:p>
        </w:tc>
      </w:tr>
      <w:tr w:rsidR="00535D1C" w:rsidRPr="00535D1C" w14:paraId="5528314D" w14:textId="77777777" w:rsidTr="000E0069">
        <w:trPr>
          <w:trHeight w:val="247"/>
        </w:trPr>
        <w:tc>
          <w:tcPr>
            <w:tcW w:w="4248" w:type="dxa"/>
            <w:vAlign w:val="center"/>
          </w:tcPr>
          <w:p w14:paraId="3DF9DE00" w14:textId="01F84053" w:rsidR="00535D1C" w:rsidRPr="00535D1C" w:rsidRDefault="00535D1C" w:rsidP="00535D1C">
            <w:pPr>
              <w:ind w:firstLine="0"/>
              <w:rPr>
                <w:rFonts w:eastAsia="Times New Roman"/>
                <w:b/>
                <w:bCs/>
                <w:spacing w:val="0"/>
                <w:sz w:val="22"/>
                <w:szCs w:val="22"/>
                <w:lang w:val="en-ID" w:eastAsia="en-ID"/>
              </w:rPr>
            </w:pPr>
            <w:r w:rsidRPr="00535D1C">
              <w:rPr>
                <w:rFonts w:eastAsia="Times New Roman"/>
                <w:spacing w:val="0"/>
                <w:sz w:val="22"/>
                <w:szCs w:val="22"/>
                <w:lang w:val="en-ID" w:eastAsia="en-ID"/>
              </w:rPr>
              <w:t>High</w:t>
            </w:r>
          </w:p>
        </w:tc>
        <w:tc>
          <w:tcPr>
            <w:tcW w:w="992" w:type="dxa"/>
            <w:vAlign w:val="center"/>
          </w:tcPr>
          <w:p w14:paraId="35C67E57" w14:textId="2BC87277"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spacing w:val="0"/>
                <w:sz w:val="22"/>
                <w:szCs w:val="22"/>
                <w:lang w:val="en-ID" w:eastAsia="en-ID"/>
              </w:rPr>
              <w:t>1</w:t>
            </w:r>
          </w:p>
        </w:tc>
        <w:tc>
          <w:tcPr>
            <w:tcW w:w="1134" w:type="dxa"/>
            <w:vAlign w:val="center"/>
          </w:tcPr>
          <w:p w14:paraId="1AE9AF5E" w14:textId="43DC0F8E"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spacing w:val="0"/>
                <w:sz w:val="22"/>
                <w:szCs w:val="22"/>
                <w:lang w:val="en-ID" w:eastAsia="en-ID"/>
              </w:rPr>
              <w:t>3.8</w:t>
            </w:r>
          </w:p>
        </w:tc>
        <w:tc>
          <w:tcPr>
            <w:tcW w:w="992" w:type="dxa"/>
            <w:vAlign w:val="center"/>
          </w:tcPr>
          <w:p w14:paraId="11F961DF" w14:textId="6C4DA0A3"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spacing w:val="0"/>
                <w:sz w:val="22"/>
                <w:szCs w:val="22"/>
                <w:lang w:val="en-ID" w:eastAsia="en-ID"/>
              </w:rPr>
              <w:t>24</w:t>
            </w:r>
          </w:p>
        </w:tc>
        <w:tc>
          <w:tcPr>
            <w:tcW w:w="1134" w:type="dxa"/>
            <w:vAlign w:val="center"/>
          </w:tcPr>
          <w:p w14:paraId="272C6EBF" w14:textId="79187630" w:rsidR="00535D1C" w:rsidRPr="00535D1C" w:rsidRDefault="00535D1C" w:rsidP="00535D1C">
            <w:pPr>
              <w:ind w:firstLine="0"/>
              <w:jc w:val="center"/>
              <w:rPr>
                <w:rFonts w:eastAsia="Times New Roman"/>
                <w:b/>
                <w:bCs/>
                <w:spacing w:val="0"/>
                <w:sz w:val="22"/>
                <w:szCs w:val="22"/>
                <w:lang w:val="en-ID" w:eastAsia="en-ID"/>
              </w:rPr>
            </w:pPr>
            <w:r w:rsidRPr="00535D1C">
              <w:rPr>
                <w:rFonts w:eastAsia="Times New Roman"/>
                <w:spacing w:val="0"/>
                <w:sz w:val="22"/>
                <w:szCs w:val="22"/>
                <w:lang w:val="en-ID" w:eastAsia="en-ID"/>
              </w:rPr>
              <w:t>92.3</w:t>
            </w:r>
          </w:p>
        </w:tc>
        <w:tc>
          <w:tcPr>
            <w:tcW w:w="1134" w:type="dxa"/>
            <w:vAlign w:val="center"/>
          </w:tcPr>
          <w:p w14:paraId="6EA15AD8"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09E73341" w14:textId="77777777" w:rsidTr="000E0069">
        <w:trPr>
          <w:trHeight w:val="247"/>
        </w:trPr>
        <w:tc>
          <w:tcPr>
            <w:tcW w:w="4248" w:type="dxa"/>
            <w:vAlign w:val="center"/>
          </w:tcPr>
          <w:p w14:paraId="32A72478" w14:textId="05A5F3E6"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Moderate</w:t>
            </w:r>
          </w:p>
        </w:tc>
        <w:tc>
          <w:tcPr>
            <w:tcW w:w="992" w:type="dxa"/>
            <w:vAlign w:val="center"/>
          </w:tcPr>
          <w:p w14:paraId="512EE144" w14:textId="4A8A6345"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0E84C719" w14:textId="3A0F280E"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992" w:type="dxa"/>
            <w:vAlign w:val="center"/>
          </w:tcPr>
          <w:p w14:paraId="16D6B1F2" w14:textId="728080B1"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w:t>
            </w:r>
          </w:p>
        </w:tc>
        <w:tc>
          <w:tcPr>
            <w:tcW w:w="1134" w:type="dxa"/>
            <w:vAlign w:val="center"/>
          </w:tcPr>
          <w:p w14:paraId="45755CAB" w14:textId="46D5FDD0"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7.7</w:t>
            </w:r>
          </w:p>
        </w:tc>
        <w:tc>
          <w:tcPr>
            <w:tcW w:w="1134" w:type="dxa"/>
            <w:vAlign w:val="center"/>
          </w:tcPr>
          <w:p w14:paraId="4270D819"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21F5EF45" w14:textId="77777777" w:rsidTr="000E0069">
        <w:trPr>
          <w:trHeight w:val="247"/>
        </w:trPr>
        <w:tc>
          <w:tcPr>
            <w:tcW w:w="4248" w:type="dxa"/>
            <w:vAlign w:val="center"/>
          </w:tcPr>
          <w:p w14:paraId="32F256EF" w14:textId="72E8E508"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Low</w:t>
            </w:r>
          </w:p>
        </w:tc>
        <w:tc>
          <w:tcPr>
            <w:tcW w:w="992" w:type="dxa"/>
            <w:vAlign w:val="center"/>
          </w:tcPr>
          <w:p w14:paraId="15FDD09D" w14:textId="6BA7623C"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25</w:t>
            </w:r>
          </w:p>
        </w:tc>
        <w:tc>
          <w:tcPr>
            <w:tcW w:w="1134" w:type="dxa"/>
            <w:vAlign w:val="center"/>
          </w:tcPr>
          <w:p w14:paraId="4538DCF1" w14:textId="0F707B3B"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96.2</w:t>
            </w:r>
          </w:p>
        </w:tc>
        <w:tc>
          <w:tcPr>
            <w:tcW w:w="992" w:type="dxa"/>
            <w:vAlign w:val="center"/>
          </w:tcPr>
          <w:p w14:paraId="3180F573" w14:textId="69343B6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3B5505D5" w14:textId="13D7EEBC"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1134" w:type="dxa"/>
            <w:vAlign w:val="center"/>
          </w:tcPr>
          <w:p w14:paraId="47CD9A0A"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2BF44299" w14:textId="77777777" w:rsidTr="000E0069">
        <w:trPr>
          <w:trHeight w:val="247"/>
        </w:trPr>
        <w:tc>
          <w:tcPr>
            <w:tcW w:w="4248" w:type="dxa"/>
            <w:vAlign w:val="center"/>
          </w:tcPr>
          <w:p w14:paraId="28EFECF5" w14:textId="54ABC458" w:rsidR="00535D1C" w:rsidRPr="00535D1C" w:rsidRDefault="00535D1C" w:rsidP="00535D1C">
            <w:pPr>
              <w:ind w:firstLine="0"/>
              <w:rPr>
                <w:rFonts w:eastAsia="Times New Roman"/>
                <w:spacing w:val="0"/>
                <w:sz w:val="22"/>
                <w:szCs w:val="22"/>
                <w:lang w:val="en-ID" w:eastAsia="en-ID"/>
              </w:rPr>
            </w:pPr>
            <w:r w:rsidRPr="00535D1C">
              <w:rPr>
                <w:rFonts w:eastAsia="Times New Roman"/>
                <w:b/>
                <w:bCs/>
                <w:spacing w:val="0"/>
                <w:sz w:val="22"/>
                <w:szCs w:val="22"/>
                <w:lang w:val="en-ID" w:eastAsia="en-ID"/>
              </w:rPr>
              <w:t>Quality of Life (Control)</w:t>
            </w:r>
          </w:p>
        </w:tc>
        <w:tc>
          <w:tcPr>
            <w:tcW w:w="992" w:type="dxa"/>
            <w:vAlign w:val="center"/>
          </w:tcPr>
          <w:p w14:paraId="17622A87" w14:textId="77777777" w:rsidR="00535D1C" w:rsidRPr="00535D1C" w:rsidRDefault="00535D1C" w:rsidP="00535D1C">
            <w:pPr>
              <w:ind w:firstLine="0"/>
              <w:jc w:val="center"/>
              <w:rPr>
                <w:rFonts w:eastAsia="Times New Roman"/>
                <w:spacing w:val="0"/>
                <w:sz w:val="22"/>
                <w:szCs w:val="22"/>
                <w:lang w:val="en-ID" w:eastAsia="en-ID"/>
              </w:rPr>
            </w:pPr>
          </w:p>
        </w:tc>
        <w:tc>
          <w:tcPr>
            <w:tcW w:w="1134" w:type="dxa"/>
            <w:vAlign w:val="center"/>
          </w:tcPr>
          <w:p w14:paraId="2C064760" w14:textId="77777777" w:rsidR="00535D1C" w:rsidRPr="00535D1C" w:rsidRDefault="00535D1C" w:rsidP="00535D1C">
            <w:pPr>
              <w:ind w:firstLine="0"/>
              <w:jc w:val="center"/>
              <w:rPr>
                <w:rFonts w:eastAsia="Times New Roman"/>
                <w:spacing w:val="0"/>
                <w:sz w:val="22"/>
                <w:szCs w:val="22"/>
                <w:lang w:val="en-ID" w:eastAsia="en-ID"/>
              </w:rPr>
            </w:pPr>
          </w:p>
        </w:tc>
        <w:tc>
          <w:tcPr>
            <w:tcW w:w="992" w:type="dxa"/>
            <w:vAlign w:val="center"/>
          </w:tcPr>
          <w:p w14:paraId="07ECE88C" w14:textId="77777777" w:rsidR="00535D1C" w:rsidRPr="00535D1C" w:rsidRDefault="00535D1C" w:rsidP="00535D1C">
            <w:pPr>
              <w:ind w:firstLine="0"/>
              <w:jc w:val="center"/>
              <w:rPr>
                <w:rFonts w:eastAsia="Times New Roman"/>
                <w:spacing w:val="0"/>
                <w:sz w:val="22"/>
                <w:szCs w:val="22"/>
                <w:lang w:val="en-ID" w:eastAsia="en-ID"/>
              </w:rPr>
            </w:pPr>
          </w:p>
        </w:tc>
        <w:tc>
          <w:tcPr>
            <w:tcW w:w="1134" w:type="dxa"/>
            <w:vAlign w:val="center"/>
          </w:tcPr>
          <w:p w14:paraId="26A1FEF4" w14:textId="77777777" w:rsidR="00535D1C" w:rsidRPr="00535D1C" w:rsidRDefault="00535D1C" w:rsidP="00535D1C">
            <w:pPr>
              <w:ind w:firstLine="0"/>
              <w:jc w:val="center"/>
              <w:rPr>
                <w:rFonts w:eastAsia="Times New Roman"/>
                <w:spacing w:val="0"/>
                <w:sz w:val="22"/>
                <w:szCs w:val="22"/>
                <w:lang w:val="en-ID" w:eastAsia="en-ID"/>
              </w:rPr>
            </w:pPr>
          </w:p>
        </w:tc>
        <w:tc>
          <w:tcPr>
            <w:tcW w:w="1134" w:type="dxa"/>
            <w:vAlign w:val="center"/>
          </w:tcPr>
          <w:p w14:paraId="2FBEA40B" w14:textId="5C9838DC"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0.317</w:t>
            </w:r>
          </w:p>
        </w:tc>
      </w:tr>
      <w:tr w:rsidR="00535D1C" w:rsidRPr="00535D1C" w14:paraId="391F09E0" w14:textId="77777777" w:rsidTr="000E0069">
        <w:trPr>
          <w:trHeight w:val="247"/>
        </w:trPr>
        <w:tc>
          <w:tcPr>
            <w:tcW w:w="4248" w:type="dxa"/>
            <w:vAlign w:val="center"/>
          </w:tcPr>
          <w:p w14:paraId="63F40CF3" w14:textId="76CAA366" w:rsidR="00535D1C" w:rsidRPr="00535D1C" w:rsidRDefault="00535D1C" w:rsidP="00535D1C">
            <w:pPr>
              <w:ind w:firstLine="0"/>
              <w:rPr>
                <w:rFonts w:eastAsia="Times New Roman"/>
                <w:b/>
                <w:bCs/>
                <w:spacing w:val="0"/>
                <w:sz w:val="22"/>
                <w:szCs w:val="22"/>
                <w:lang w:val="en-ID" w:eastAsia="en-ID"/>
              </w:rPr>
            </w:pPr>
            <w:r w:rsidRPr="00535D1C">
              <w:rPr>
                <w:rFonts w:eastAsia="Times New Roman"/>
                <w:spacing w:val="0"/>
                <w:sz w:val="22"/>
                <w:szCs w:val="22"/>
                <w:lang w:val="en-ID" w:eastAsia="en-ID"/>
              </w:rPr>
              <w:t>High</w:t>
            </w:r>
          </w:p>
        </w:tc>
        <w:tc>
          <w:tcPr>
            <w:tcW w:w="992" w:type="dxa"/>
            <w:vAlign w:val="center"/>
          </w:tcPr>
          <w:p w14:paraId="24A1B360" w14:textId="56EB75C4"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6A6B2F55" w14:textId="2211C7D5"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992" w:type="dxa"/>
            <w:vAlign w:val="center"/>
          </w:tcPr>
          <w:p w14:paraId="2D03B855" w14:textId="1F2BF1E0"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02C3504D" w14:textId="73EADA64"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1134" w:type="dxa"/>
            <w:vAlign w:val="center"/>
          </w:tcPr>
          <w:p w14:paraId="19EC4F06"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732DD09E" w14:textId="77777777" w:rsidTr="000E0069">
        <w:trPr>
          <w:trHeight w:val="247"/>
        </w:trPr>
        <w:tc>
          <w:tcPr>
            <w:tcW w:w="4248" w:type="dxa"/>
            <w:vAlign w:val="center"/>
          </w:tcPr>
          <w:p w14:paraId="29F1037B" w14:textId="3FA93429"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Moderate</w:t>
            </w:r>
          </w:p>
        </w:tc>
        <w:tc>
          <w:tcPr>
            <w:tcW w:w="992" w:type="dxa"/>
            <w:vAlign w:val="center"/>
          </w:tcPr>
          <w:p w14:paraId="1E1F4A52" w14:textId="5942DEFC"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3</w:t>
            </w:r>
          </w:p>
        </w:tc>
        <w:tc>
          <w:tcPr>
            <w:tcW w:w="1134" w:type="dxa"/>
            <w:vAlign w:val="center"/>
          </w:tcPr>
          <w:p w14:paraId="3172EDF4" w14:textId="75715E6F"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11.5</w:t>
            </w:r>
          </w:p>
        </w:tc>
        <w:tc>
          <w:tcPr>
            <w:tcW w:w="992" w:type="dxa"/>
            <w:vAlign w:val="center"/>
          </w:tcPr>
          <w:p w14:paraId="211F6C08" w14:textId="1940AFF4"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1</w:t>
            </w:r>
          </w:p>
        </w:tc>
        <w:tc>
          <w:tcPr>
            <w:tcW w:w="1134" w:type="dxa"/>
            <w:vAlign w:val="center"/>
          </w:tcPr>
          <w:p w14:paraId="4D801FD5" w14:textId="61AADF35"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3.8</w:t>
            </w:r>
          </w:p>
        </w:tc>
        <w:tc>
          <w:tcPr>
            <w:tcW w:w="1134" w:type="dxa"/>
            <w:vAlign w:val="center"/>
          </w:tcPr>
          <w:p w14:paraId="47521FAC"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31A80D40" w14:textId="77777777" w:rsidTr="000E0069">
        <w:trPr>
          <w:trHeight w:val="247"/>
        </w:trPr>
        <w:tc>
          <w:tcPr>
            <w:tcW w:w="4248" w:type="dxa"/>
            <w:vAlign w:val="center"/>
          </w:tcPr>
          <w:p w14:paraId="7B02935C" w14:textId="17111975"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Low</w:t>
            </w:r>
          </w:p>
        </w:tc>
        <w:tc>
          <w:tcPr>
            <w:tcW w:w="992" w:type="dxa"/>
            <w:vAlign w:val="center"/>
          </w:tcPr>
          <w:p w14:paraId="2CDC31D3" w14:textId="060A62BE"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23</w:t>
            </w:r>
          </w:p>
        </w:tc>
        <w:tc>
          <w:tcPr>
            <w:tcW w:w="1134" w:type="dxa"/>
            <w:vAlign w:val="center"/>
          </w:tcPr>
          <w:p w14:paraId="167039CE" w14:textId="577AC034"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88.5</w:t>
            </w:r>
          </w:p>
        </w:tc>
        <w:tc>
          <w:tcPr>
            <w:tcW w:w="992" w:type="dxa"/>
            <w:vAlign w:val="center"/>
          </w:tcPr>
          <w:p w14:paraId="6A66589E" w14:textId="1B2C790A"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25</w:t>
            </w:r>
          </w:p>
        </w:tc>
        <w:tc>
          <w:tcPr>
            <w:tcW w:w="1134" w:type="dxa"/>
            <w:vAlign w:val="center"/>
          </w:tcPr>
          <w:p w14:paraId="73629BDB" w14:textId="142C2890"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96.2</w:t>
            </w:r>
          </w:p>
        </w:tc>
        <w:tc>
          <w:tcPr>
            <w:tcW w:w="1134" w:type="dxa"/>
            <w:vAlign w:val="center"/>
          </w:tcPr>
          <w:p w14:paraId="2902276E"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3777FD01" w14:textId="77777777" w:rsidTr="000E0069">
        <w:trPr>
          <w:trHeight w:val="247"/>
        </w:trPr>
        <w:tc>
          <w:tcPr>
            <w:tcW w:w="4248" w:type="dxa"/>
            <w:vAlign w:val="center"/>
          </w:tcPr>
          <w:p w14:paraId="0FF743BB" w14:textId="1131DBCB" w:rsidR="00535D1C" w:rsidRPr="00535D1C" w:rsidRDefault="00535D1C" w:rsidP="00535D1C">
            <w:pPr>
              <w:ind w:firstLine="0"/>
              <w:rPr>
                <w:rFonts w:eastAsia="Times New Roman"/>
                <w:spacing w:val="0"/>
                <w:sz w:val="22"/>
                <w:szCs w:val="22"/>
                <w:lang w:val="en-ID" w:eastAsia="en-ID"/>
              </w:rPr>
            </w:pPr>
            <w:r w:rsidRPr="00535D1C">
              <w:rPr>
                <w:rFonts w:eastAsia="Times New Roman"/>
                <w:b/>
                <w:bCs/>
                <w:spacing w:val="0"/>
                <w:sz w:val="22"/>
                <w:szCs w:val="22"/>
                <w:lang w:val="en-ID" w:eastAsia="en-ID"/>
              </w:rPr>
              <w:t>Health Status (Intervention)</w:t>
            </w:r>
          </w:p>
        </w:tc>
        <w:tc>
          <w:tcPr>
            <w:tcW w:w="992" w:type="dxa"/>
            <w:vAlign w:val="center"/>
          </w:tcPr>
          <w:p w14:paraId="1BEE1582" w14:textId="77777777" w:rsidR="00535D1C" w:rsidRPr="00535D1C" w:rsidRDefault="00535D1C" w:rsidP="00535D1C">
            <w:pPr>
              <w:ind w:firstLine="0"/>
              <w:jc w:val="center"/>
              <w:rPr>
                <w:rFonts w:eastAsia="Times New Roman"/>
                <w:spacing w:val="0"/>
                <w:sz w:val="22"/>
                <w:szCs w:val="22"/>
                <w:lang w:val="en-ID" w:eastAsia="en-ID"/>
              </w:rPr>
            </w:pPr>
          </w:p>
        </w:tc>
        <w:tc>
          <w:tcPr>
            <w:tcW w:w="1134" w:type="dxa"/>
            <w:vAlign w:val="center"/>
          </w:tcPr>
          <w:p w14:paraId="17BBD506" w14:textId="77777777" w:rsidR="00535D1C" w:rsidRPr="00535D1C" w:rsidRDefault="00535D1C" w:rsidP="00535D1C">
            <w:pPr>
              <w:ind w:firstLine="0"/>
              <w:jc w:val="center"/>
              <w:rPr>
                <w:rFonts w:eastAsia="Times New Roman"/>
                <w:spacing w:val="0"/>
                <w:sz w:val="22"/>
                <w:szCs w:val="22"/>
                <w:lang w:val="en-ID" w:eastAsia="en-ID"/>
              </w:rPr>
            </w:pPr>
          </w:p>
        </w:tc>
        <w:tc>
          <w:tcPr>
            <w:tcW w:w="992" w:type="dxa"/>
            <w:vAlign w:val="center"/>
          </w:tcPr>
          <w:p w14:paraId="1BE814E2" w14:textId="77777777" w:rsidR="00535D1C" w:rsidRPr="00535D1C" w:rsidRDefault="00535D1C" w:rsidP="00535D1C">
            <w:pPr>
              <w:ind w:firstLine="0"/>
              <w:jc w:val="center"/>
              <w:rPr>
                <w:rFonts w:eastAsia="Times New Roman"/>
                <w:spacing w:val="0"/>
                <w:sz w:val="22"/>
                <w:szCs w:val="22"/>
                <w:lang w:val="en-ID" w:eastAsia="en-ID"/>
              </w:rPr>
            </w:pPr>
          </w:p>
        </w:tc>
        <w:tc>
          <w:tcPr>
            <w:tcW w:w="1134" w:type="dxa"/>
            <w:vAlign w:val="center"/>
          </w:tcPr>
          <w:p w14:paraId="3175E371" w14:textId="77777777" w:rsidR="00535D1C" w:rsidRPr="00535D1C" w:rsidRDefault="00535D1C" w:rsidP="00535D1C">
            <w:pPr>
              <w:ind w:firstLine="0"/>
              <w:jc w:val="center"/>
              <w:rPr>
                <w:rFonts w:eastAsia="Times New Roman"/>
                <w:spacing w:val="0"/>
                <w:sz w:val="22"/>
                <w:szCs w:val="22"/>
                <w:lang w:val="en-ID" w:eastAsia="en-ID"/>
              </w:rPr>
            </w:pPr>
          </w:p>
        </w:tc>
        <w:tc>
          <w:tcPr>
            <w:tcW w:w="1134" w:type="dxa"/>
            <w:vAlign w:val="center"/>
          </w:tcPr>
          <w:p w14:paraId="12A32884" w14:textId="40C9B8B6"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&lt; 0.001</w:t>
            </w:r>
          </w:p>
        </w:tc>
      </w:tr>
      <w:tr w:rsidR="00535D1C" w:rsidRPr="00535D1C" w14:paraId="71C7C34C" w14:textId="77777777" w:rsidTr="000E0069">
        <w:trPr>
          <w:trHeight w:val="247"/>
        </w:trPr>
        <w:tc>
          <w:tcPr>
            <w:tcW w:w="4248" w:type="dxa"/>
            <w:vAlign w:val="center"/>
          </w:tcPr>
          <w:p w14:paraId="18044838" w14:textId="179C3126" w:rsidR="00535D1C" w:rsidRPr="00535D1C" w:rsidRDefault="00535D1C" w:rsidP="00535D1C">
            <w:pPr>
              <w:ind w:firstLine="0"/>
              <w:rPr>
                <w:rFonts w:eastAsia="Times New Roman"/>
                <w:b/>
                <w:bCs/>
                <w:spacing w:val="0"/>
                <w:sz w:val="22"/>
                <w:szCs w:val="22"/>
                <w:lang w:val="en-ID" w:eastAsia="en-ID"/>
              </w:rPr>
            </w:pPr>
            <w:r w:rsidRPr="00535D1C">
              <w:rPr>
                <w:rFonts w:eastAsia="Times New Roman"/>
                <w:spacing w:val="0"/>
                <w:sz w:val="22"/>
                <w:szCs w:val="22"/>
                <w:lang w:val="en-ID" w:eastAsia="en-ID"/>
              </w:rPr>
              <w:t>Poor</w:t>
            </w:r>
          </w:p>
        </w:tc>
        <w:tc>
          <w:tcPr>
            <w:tcW w:w="992" w:type="dxa"/>
            <w:vAlign w:val="center"/>
          </w:tcPr>
          <w:p w14:paraId="7753577E" w14:textId="5E164011"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24</w:t>
            </w:r>
          </w:p>
        </w:tc>
        <w:tc>
          <w:tcPr>
            <w:tcW w:w="1134" w:type="dxa"/>
            <w:vAlign w:val="center"/>
          </w:tcPr>
          <w:p w14:paraId="53508418" w14:textId="16A4AE09"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92.3</w:t>
            </w:r>
          </w:p>
        </w:tc>
        <w:tc>
          <w:tcPr>
            <w:tcW w:w="992" w:type="dxa"/>
            <w:vAlign w:val="center"/>
          </w:tcPr>
          <w:p w14:paraId="52E8685B" w14:textId="46B54B49"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38F84A85" w14:textId="34161C51"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1134" w:type="dxa"/>
            <w:vAlign w:val="center"/>
          </w:tcPr>
          <w:p w14:paraId="284F9387"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4F6C543A" w14:textId="77777777" w:rsidTr="000E0069">
        <w:trPr>
          <w:trHeight w:val="247"/>
        </w:trPr>
        <w:tc>
          <w:tcPr>
            <w:tcW w:w="4248" w:type="dxa"/>
            <w:vAlign w:val="center"/>
          </w:tcPr>
          <w:p w14:paraId="40976236" w14:textId="09E81728"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Normal</w:t>
            </w:r>
          </w:p>
        </w:tc>
        <w:tc>
          <w:tcPr>
            <w:tcW w:w="992" w:type="dxa"/>
            <w:vAlign w:val="center"/>
          </w:tcPr>
          <w:p w14:paraId="0A9F7AC0" w14:textId="27CD041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w:t>
            </w:r>
          </w:p>
        </w:tc>
        <w:tc>
          <w:tcPr>
            <w:tcW w:w="1134" w:type="dxa"/>
            <w:vAlign w:val="center"/>
          </w:tcPr>
          <w:p w14:paraId="2334D604" w14:textId="7F22C6C9"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7.7</w:t>
            </w:r>
          </w:p>
        </w:tc>
        <w:tc>
          <w:tcPr>
            <w:tcW w:w="992" w:type="dxa"/>
            <w:vAlign w:val="center"/>
          </w:tcPr>
          <w:p w14:paraId="3D032F1F" w14:textId="74310474"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4</w:t>
            </w:r>
          </w:p>
        </w:tc>
        <w:tc>
          <w:tcPr>
            <w:tcW w:w="1134" w:type="dxa"/>
            <w:vAlign w:val="center"/>
          </w:tcPr>
          <w:p w14:paraId="3E337FAB" w14:textId="1784C4AA"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15.4</w:t>
            </w:r>
          </w:p>
        </w:tc>
        <w:tc>
          <w:tcPr>
            <w:tcW w:w="1134" w:type="dxa"/>
            <w:vAlign w:val="center"/>
          </w:tcPr>
          <w:p w14:paraId="58B5A0EE"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1A70561A" w14:textId="77777777" w:rsidTr="000E0069">
        <w:trPr>
          <w:trHeight w:val="247"/>
        </w:trPr>
        <w:tc>
          <w:tcPr>
            <w:tcW w:w="4248" w:type="dxa"/>
            <w:vAlign w:val="center"/>
          </w:tcPr>
          <w:p w14:paraId="4F73B1E8" w14:textId="62A3DAE4"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Good</w:t>
            </w:r>
          </w:p>
        </w:tc>
        <w:tc>
          <w:tcPr>
            <w:tcW w:w="992" w:type="dxa"/>
            <w:vAlign w:val="center"/>
          </w:tcPr>
          <w:p w14:paraId="247CDF5C" w14:textId="4311468D"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65918A3C" w14:textId="08CC7461"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992" w:type="dxa"/>
            <w:vAlign w:val="center"/>
          </w:tcPr>
          <w:p w14:paraId="1B711A62" w14:textId="269968F5"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22</w:t>
            </w:r>
          </w:p>
        </w:tc>
        <w:tc>
          <w:tcPr>
            <w:tcW w:w="1134" w:type="dxa"/>
            <w:vAlign w:val="center"/>
          </w:tcPr>
          <w:p w14:paraId="5D0DDB5F" w14:textId="665C4FED"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84.6</w:t>
            </w:r>
          </w:p>
        </w:tc>
        <w:tc>
          <w:tcPr>
            <w:tcW w:w="1134" w:type="dxa"/>
            <w:vAlign w:val="center"/>
          </w:tcPr>
          <w:p w14:paraId="77A5A712"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0348C0FD" w14:textId="77777777" w:rsidTr="000E0069">
        <w:trPr>
          <w:trHeight w:val="247"/>
        </w:trPr>
        <w:tc>
          <w:tcPr>
            <w:tcW w:w="4248" w:type="dxa"/>
            <w:vAlign w:val="center"/>
          </w:tcPr>
          <w:p w14:paraId="01CA9825" w14:textId="1920610F"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Very good</w:t>
            </w:r>
          </w:p>
        </w:tc>
        <w:tc>
          <w:tcPr>
            <w:tcW w:w="992" w:type="dxa"/>
            <w:vAlign w:val="center"/>
          </w:tcPr>
          <w:p w14:paraId="543B6A07" w14:textId="0A384A4E"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065F7D4B" w14:textId="2C875240"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992" w:type="dxa"/>
            <w:vAlign w:val="center"/>
          </w:tcPr>
          <w:p w14:paraId="18565C32" w14:textId="5E6B38C4"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441BBB9C" w14:textId="526D9709"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1134" w:type="dxa"/>
            <w:vAlign w:val="center"/>
          </w:tcPr>
          <w:p w14:paraId="76F93A84" w14:textId="77777777" w:rsidR="00535D1C" w:rsidRPr="00535D1C" w:rsidRDefault="00535D1C" w:rsidP="00535D1C">
            <w:pPr>
              <w:ind w:firstLine="0"/>
              <w:jc w:val="center"/>
              <w:rPr>
                <w:rFonts w:eastAsia="Times New Roman"/>
                <w:spacing w:val="0"/>
                <w:sz w:val="22"/>
                <w:szCs w:val="22"/>
                <w:lang w:val="en-ID" w:eastAsia="en-ID"/>
              </w:rPr>
            </w:pPr>
          </w:p>
        </w:tc>
      </w:tr>
      <w:tr w:rsidR="00535D1C" w:rsidRPr="00535D1C" w14:paraId="10B6A03F" w14:textId="77777777" w:rsidTr="000E0069">
        <w:trPr>
          <w:trHeight w:val="247"/>
        </w:trPr>
        <w:tc>
          <w:tcPr>
            <w:tcW w:w="4248" w:type="dxa"/>
            <w:vAlign w:val="center"/>
          </w:tcPr>
          <w:p w14:paraId="162F142C" w14:textId="492E5585" w:rsidR="00535D1C" w:rsidRPr="00535D1C" w:rsidRDefault="00535D1C" w:rsidP="00535D1C">
            <w:pPr>
              <w:ind w:firstLine="0"/>
              <w:rPr>
                <w:rFonts w:eastAsia="Times New Roman"/>
                <w:spacing w:val="0"/>
                <w:sz w:val="22"/>
                <w:szCs w:val="22"/>
                <w:lang w:val="en-ID" w:eastAsia="en-ID"/>
              </w:rPr>
            </w:pPr>
            <w:r w:rsidRPr="00535D1C">
              <w:rPr>
                <w:rFonts w:eastAsia="Times New Roman"/>
                <w:b/>
                <w:bCs/>
                <w:spacing w:val="0"/>
                <w:sz w:val="22"/>
                <w:szCs w:val="22"/>
                <w:lang w:val="en-ID" w:eastAsia="en-ID"/>
              </w:rPr>
              <w:t>Health Status (Control)</w:t>
            </w:r>
          </w:p>
        </w:tc>
        <w:tc>
          <w:tcPr>
            <w:tcW w:w="992" w:type="dxa"/>
            <w:vAlign w:val="center"/>
          </w:tcPr>
          <w:p w14:paraId="27259515" w14:textId="77777777" w:rsidR="00535D1C" w:rsidRPr="00535D1C" w:rsidRDefault="00535D1C" w:rsidP="00535D1C">
            <w:pPr>
              <w:ind w:firstLine="0"/>
              <w:rPr>
                <w:rFonts w:eastAsia="Times New Roman"/>
                <w:spacing w:val="0"/>
                <w:sz w:val="22"/>
                <w:szCs w:val="22"/>
                <w:lang w:val="en-ID" w:eastAsia="en-ID"/>
              </w:rPr>
            </w:pPr>
          </w:p>
        </w:tc>
        <w:tc>
          <w:tcPr>
            <w:tcW w:w="1134" w:type="dxa"/>
            <w:vAlign w:val="center"/>
          </w:tcPr>
          <w:p w14:paraId="67D509D6" w14:textId="77777777" w:rsidR="00535D1C" w:rsidRPr="00535D1C" w:rsidRDefault="00535D1C" w:rsidP="00535D1C">
            <w:pPr>
              <w:ind w:firstLine="0"/>
              <w:rPr>
                <w:rFonts w:eastAsia="Times New Roman"/>
                <w:spacing w:val="0"/>
                <w:sz w:val="22"/>
                <w:szCs w:val="22"/>
                <w:lang w:val="en-ID" w:eastAsia="en-ID"/>
              </w:rPr>
            </w:pPr>
          </w:p>
        </w:tc>
        <w:tc>
          <w:tcPr>
            <w:tcW w:w="992" w:type="dxa"/>
            <w:vAlign w:val="center"/>
          </w:tcPr>
          <w:p w14:paraId="72E75452" w14:textId="77777777" w:rsidR="00535D1C" w:rsidRPr="00535D1C" w:rsidRDefault="00535D1C" w:rsidP="00535D1C">
            <w:pPr>
              <w:ind w:firstLine="0"/>
              <w:rPr>
                <w:rFonts w:eastAsia="Times New Roman"/>
                <w:spacing w:val="0"/>
                <w:sz w:val="22"/>
                <w:szCs w:val="22"/>
                <w:lang w:val="en-ID" w:eastAsia="en-ID"/>
              </w:rPr>
            </w:pPr>
          </w:p>
        </w:tc>
        <w:tc>
          <w:tcPr>
            <w:tcW w:w="1134" w:type="dxa"/>
            <w:vAlign w:val="center"/>
          </w:tcPr>
          <w:p w14:paraId="2F9AB81D" w14:textId="77777777" w:rsidR="00535D1C" w:rsidRPr="00535D1C" w:rsidRDefault="00535D1C" w:rsidP="00535D1C">
            <w:pPr>
              <w:ind w:firstLine="0"/>
              <w:rPr>
                <w:rFonts w:eastAsia="Times New Roman"/>
                <w:spacing w:val="0"/>
                <w:sz w:val="22"/>
                <w:szCs w:val="22"/>
                <w:lang w:val="en-ID" w:eastAsia="en-ID"/>
              </w:rPr>
            </w:pPr>
          </w:p>
        </w:tc>
        <w:tc>
          <w:tcPr>
            <w:tcW w:w="1134" w:type="dxa"/>
            <w:vAlign w:val="center"/>
          </w:tcPr>
          <w:p w14:paraId="5D9600C8" w14:textId="1193B7D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0.180</w:t>
            </w:r>
          </w:p>
        </w:tc>
      </w:tr>
      <w:tr w:rsidR="00535D1C" w:rsidRPr="00535D1C" w14:paraId="59F5CDE9" w14:textId="77777777" w:rsidTr="000E0069">
        <w:trPr>
          <w:trHeight w:val="247"/>
        </w:trPr>
        <w:tc>
          <w:tcPr>
            <w:tcW w:w="4248" w:type="dxa"/>
            <w:tcBorders>
              <w:bottom w:val="single" w:sz="4" w:space="0" w:color="auto"/>
            </w:tcBorders>
            <w:vAlign w:val="center"/>
          </w:tcPr>
          <w:p w14:paraId="175683C1" w14:textId="45E93804" w:rsidR="00535D1C" w:rsidRPr="00535D1C" w:rsidRDefault="00535D1C" w:rsidP="00535D1C">
            <w:pPr>
              <w:ind w:firstLine="0"/>
              <w:rPr>
                <w:rFonts w:eastAsia="Times New Roman"/>
                <w:b/>
                <w:bCs/>
                <w:spacing w:val="0"/>
                <w:sz w:val="22"/>
                <w:szCs w:val="22"/>
                <w:lang w:val="en-ID" w:eastAsia="en-ID"/>
              </w:rPr>
            </w:pPr>
            <w:r w:rsidRPr="00535D1C">
              <w:rPr>
                <w:rFonts w:eastAsia="Times New Roman"/>
                <w:spacing w:val="0"/>
                <w:sz w:val="22"/>
                <w:szCs w:val="22"/>
                <w:lang w:val="en-ID" w:eastAsia="en-ID"/>
              </w:rPr>
              <w:t>Poor</w:t>
            </w:r>
          </w:p>
        </w:tc>
        <w:tc>
          <w:tcPr>
            <w:tcW w:w="992" w:type="dxa"/>
            <w:tcBorders>
              <w:bottom w:val="single" w:sz="4" w:space="0" w:color="auto"/>
            </w:tcBorders>
            <w:vAlign w:val="center"/>
          </w:tcPr>
          <w:p w14:paraId="6D094ABE" w14:textId="1F16B929"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25</w:t>
            </w:r>
          </w:p>
        </w:tc>
        <w:tc>
          <w:tcPr>
            <w:tcW w:w="1134" w:type="dxa"/>
            <w:tcBorders>
              <w:bottom w:val="single" w:sz="4" w:space="0" w:color="auto"/>
            </w:tcBorders>
            <w:vAlign w:val="center"/>
          </w:tcPr>
          <w:p w14:paraId="18854DBE" w14:textId="45CA2D37"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96.2</w:t>
            </w:r>
          </w:p>
        </w:tc>
        <w:tc>
          <w:tcPr>
            <w:tcW w:w="992" w:type="dxa"/>
            <w:tcBorders>
              <w:bottom w:val="single" w:sz="4" w:space="0" w:color="auto"/>
            </w:tcBorders>
            <w:vAlign w:val="center"/>
          </w:tcPr>
          <w:p w14:paraId="4D042918" w14:textId="7835703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22</w:t>
            </w:r>
          </w:p>
        </w:tc>
        <w:tc>
          <w:tcPr>
            <w:tcW w:w="1134" w:type="dxa"/>
            <w:tcBorders>
              <w:bottom w:val="single" w:sz="4" w:space="0" w:color="auto"/>
            </w:tcBorders>
            <w:vAlign w:val="center"/>
          </w:tcPr>
          <w:p w14:paraId="33A96AF7" w14:textId="351EFAFF"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84.6</w:t>
            </w:r>
          </w:p>
        </w:tc>
        <w:tc>
          <w:tcPr>
            <w:tcW w:w="1134" w:type="dxa"/>
            <w:tcBorders>
              <w:bottom w:val="single" w:sz="4" w:space="0" w:color="auto"/>
            </w:tcBorders>
            <w:vAlign w:val="center"/>
          </w:tcPr>
          <w:p w14:paraId="05795921" w14:textId="77777777" w:rsidR="00535D1C" w:rsidRPr="00535D1C" w:rsidRDefault="00535D1C" w:rsidP="00535D1C">
            <w:pPr>
              <w:ind w:firstLine="0"/>
              <w:rPr>
                <w:rFonts w:eastAsia="Times New Roman"/>
                <w:spacing w:val="0"/>
                <w:sz w:val="22"/>
                <w:szCs w:val="22"/>
                <w:lang w:val="en-ID" w:eastAsia="en-ID"/>
              </w:rPr>
            </w:pPr>
          </w:p>
        </w:tc>
      </w:tr>
      <w:tr w:rsidR="00535D1C" w:rsidRPr="00535D1C" w14:paraId="035FDE14" w14:textId="77777777" w:rsidTr="000E0069">
        <w:trPr>
          <w:trHeight w:val="247"/>
        </w:trPr>
        <w:tc>
          <w:tcPr>
            <w:tcW w:w="4248" w:type="dxa"/>
            <w:tcBorders>
              <w:top w:val="single" w:sz="4" w:space="0" w:color="auto"/>
            </w:tcBorders>
            <w:vAlign w:val="center"/>
          </w:tcPr>
          <w:p w14:paraId="446B42C4" w14:textId="0FD76748"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lastRenderedPageBreak/>
              <w:t>Normal</w:t>
            </w:r>
          </w:p>
        </w:tc>
        <w:tc>
          <w:tcPr>
            <w:tcW w:w="992" w:type="dxa"/>
            <w:tcBorders>
              <w:top w:val="single" w:sz="4" w:space="0" w:color="auto"/>
            </w:tcBorders>
            <w:vAlign w:val="center"/>
          </w:tcPr>
          <w:p w14:paraId="61ED37D6" w14:textId="55A1E99B"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1</w:t>
            </w:r>
          </w:p>
        </w:tc>
        <w:tc>
          <w:tcPr>
            <w:tcW w:w="1134" w:type="dxa"/>
            <w:tcBorders>
              <w:top w:val="single" w:sz="4" w:space="0" w:color="auto"/>
            </w:tcBorders>
            <w:vAlign w:val="center"/>
          </w:tcPr>
          <w:p w14:paraId="6483F664" w14:textId="3F8BBED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3.8</w:t>
            </w:r>
          </w:p>
        </w:tc>
        <w:tc>
          <w:tcPr>
            <w:tcW w:w="992" w:type="dxa"/>
            <w:tcBorders>
              <w:top w:val="single" w:sz="4" w:space="0" w:color="auto"/>
            </w:tcBorders>
            <w:vAlign w:val="center"/>
          </w:tcPr>
          <w:p w14:paraId="35903884" w14:textId="6F252EA5"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4</w:t>
            </w:r>
          </w:p>
        </w:tc>
        <w:tc>
          <w:tcPr>
            <w:tcW w:w="1134" w:type="dxa"/>
            <w:tcBorders>
              <w:top w:val="single" w:sz="4" w:space="0" w:color="auto"/>
            </w:tcBorders>
            <w:vAlign w:val="center"/>
          </w:tcPr>
          <w:p w14:paraId="78D4DFCA" w14:textId="007B696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15.4</w:t>
            </w:r>
          </w:p>
        </w:tc>
        <w:tc>
          <w:tcPr>
            <w:tcW w:w="1134" w:type="dxa"/>
            <w:tcBorders>
              <w:top w:val="single" w:sz="4" w:space="0" w:color="auto"/>
            </w:tcBorders>
            <w:vAlign w:val="center"/>
          </w:tcPr>
          <w:p w14:paraId="199A3F4C" w14:textId="77777777" w:rsidR="00535D1C" w:rsidRPr="00535D1C" w:rsidRDefault="00535D1C" w:rsidP="00535D1C">
            <w:pPr>
              <w:ind w:firstLine="0"/>
              <w:rPr>
                <w:rFonts w:eastAsia="Times New Roman"/>
                <w:spacing w:val="0"/>
                <w:sz w:val="22"/>
                <w:szCs w:val="22"/>
                <w:lang w:val="en-ID" w:eastAsia="en-ID"/>
              </w:rPr>
            </w:pPr>
          </w:p>
        </w:tc>
      </w:tr>
      <w:tr w:rsidR="00535D1C" w:rsidRPr="00535D1C" w14:paraId="22FF99DC" w14:textId="77777777" w:rsidTr="000E0069">
        <w:trPr>
          <w:trHeight w:val="247"/>
        </w:trPr>
        <w:tc>
          <w:tcPr>
            <w:tcW w:w="4248" w:type="dxa"/>
            <w:vAlign w:val="center"/>
          </w:tcPr>
          <w:p w14:paraId="645E9BC9" w14:textId="42BE60EB"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Good</w:t>
            </w:r>
          </w:p>
        </w:tc>
        <w:tc>
          <w:tcPr>
            <w:tcW w:w="992" w:type="dxa"/>
            <w:vAlign w:val="center"/>
          </w:tcPr>
          <w:p w14:paraId="1C8B4E3B" w14:textId="1C98E29A"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2744E99A" w14:textId="3039EF82"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992" w:type="dxa"/>
            <w:vAlign w:val="center"/>
          </w:tcPr>
          <w:p w14:paraId="19C28D51" w14:textId="39A62598"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vAlign w:val="center"/>
          </w:tcPr>
          <w:p w14:paraId="57B42422" w14:textId="35FD0A1E"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1134" w:type="dxa"/>
            <w:vAlign w:val="center"/>
          </w:tcPr>
          <w:p w14:paraId="34DAFFAC" w14:textId="77777777" w:rsidR="00535D1C" w:rsidRPr="00535D1C" w:rsidRDefault="00535D1C" w:rsidP="00535D1C">
            <w:pPr>
              <w:ind w:firstLine="0"/>
              <w:rPr>
                <w:rFonts w:eastAsia="Times New Roman"/>
                <w:spacing w:val="0"/>
                <w:sz w:val="22"/>
                <w:szCs w:val="22"/>
                <w:lang w:val="en-ID" w:eastAsia="en-ID"/>
              </w:rPr>
            </w:pPr>
          </w:p>
        </w:tc>
      </w:tr>
      <w:tr w:rsidR="00535D1C" w:rsidRPr="00535D1C" w14:paraId="7D6E9A1E" w14:textId="77777777" w:rsidTr="000E0069">
        <w:trPr>
          <w:trHeight w:val="247"/>
        </w:trPr>
        <w:tc>
          <w:tcPr>
            <w:tcW w:w="4248" w:type="dxa"/>
            <w:tcBorders>
              <w:bottom w:val="single" w:sz="4" w:space="0" w:color="auto"/>
            </w:tcBorders>
            <w:vAlign w:val="center"/>
          </w:tcPr>
          <w:p w14:paraId="6B2FA170" w14:textId="171B5FDF" w:rsidR="00535D1C" w:rsidRPr="00535D1C" w:rsidRDefault="00535D1C" w:rsidP="00535D1C">
            <w:pPr>
              <w:ind w:firstLine="0"/>
              <w:rPr>
                <w:rFonts w:eastAsia="Times New Roman"/>
                <w:spacing w:val="0"/>
                <w:sz w:val="22"/>
                <w:szCs w:val="22"/>
                <w:lang w:val="en-ID" w:eastAsia="en-ID"/>
              </w:rPr>
            </w:pPr>
            <w:r w:rsidRPr="00535D1C">
              <w:rPr>
                <w:rFonts w:eastAsia="Times New Roman"/>
                <w:spacing w:val="0"/>
                <w:sz w:val="22"/>
                <w:szCs w:val="22"/>
                <w:lang w:val="en-ID" w:eastAsia="en-ID"/>
              </w:rPr>
              <w:t>Very good</w:t>
            </w:r>
          </w:p>
        </w:tc>
        <w:tc>
          <w:tcPr>
            <w:tcW w:w="992" w:type="dxa"/>
            <w:tcBorders>
              <w:bottom w:val="single" w:sz="4" w:space="0" w:color="auto"/>
            </w:tcBorders>
            <w:vAlign w:val="center"/>
          </w:tcPr>
          <w:p w14:paraId="1D51235A" w14:textId="1039A1F1"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tcBorders>
              <w:bottom w:val="single" w:sz="4" w:space="0" w:color="auto"/>
            </w:tcBorders>
            <w:vAlign w:val="center"/>
          </w:tcPr>
          <w:p w14:paraId="4CC5E945" w14:textId="0E06494F"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992" w:type="dxa"/>
            <w:tcBorders>
              <w:bottom w:val="single" w:sz="4" w:space="0" w:color="auto"/>
            </w:tcBorders>
            <w:vAlign w:val="center"/>
          </w:tcPr>
          <w:p w14:paraId="5F92D109" w14:textId="22371C5D"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w:t>
            </w:r>
          </w:p>
        </w:tc>
        <w:tc>
          <w:tcPr>
            <w:tcW w:w="1134" w:type="dxa"/>
            <w:tcBorders>
              <w:bottom w:val="single" w:sz="4" w:space="0" w:color="auto"/>
            </w:tcBorders>
            <w:vAlign w:val="center"/>
          </w:tcPr>
          <w:p w14:paraId="1E6A1F5D" w14:textId="3747EC42" w:rsidR="00535D1C" w:rsidRPr="00535D1C" w:rsidRDefault="00535D1C" w:rsidP="00535D1C">
            <w:pPr>
              <w:ind w:firstLine="0"/>
              <w:jc w:val="center"/>
              <w:rPr>
                <w:rFonts w:eastAsia="Times New Roman"/>
                <w:spacing w:val="0"/>
                <w:sz w:val="22"/>
                <w:szCs w:val="22"/>
                <w:lang w:val="en-ID" w:eastAsia="en-ID"/>
              </w:rPr>
            </w:pPr>
            <w:r w:rsidRPr="00535D1C">
              <w:rPr>
                <w:rFonts w:eastAsia="Times New Roman"/>
                <w:spacing w:val="0"/>
                <w:sz w:val="22"/>
                <w:szCs w:val="22"/>
                <w:lang w:val="en-ID" w:eastAsia="en-ID"/>
              </w:rPr>
              <w:t>0.0</w:t>
            </w:r>
          </w:p>
        </w:tc>
        <w:tc>
          <w:tcPr>
            <w:tcW w:w="1134" w:type="dxa"/>
            <w:tcBorders>
              <w:bottom w:val="single" w:sz="4" w:space="0" w:color="auto"/>
            </w:tcBorders>
            <w:vAlign w:val="center"/>
          </w:tcPr>
          <w:p w14:paraId="6841E523" w14:textId="77777777" w:rsidR="00535D1C" w:rsidRPr="00535D1C" w:rsidRDefault="00535D1C" w:rsidP="00535D1C">
            <w:pPr>
              <w:ind w:firstLine="0"/>
              <w:rPr>
                <w:rFonts w:eastAsia="Times New Roman"/>
                <w:spacing w:val="0"/>
                <w:sz w:val="22"/>
                <w:szCs w:val="22"/>
                <w:lang w:val="en-ID" w:eastAsia="en-ID"/>
              </w:rPr>
            </w:pPr>
          </w:p>
        </w:tc>
      </w:tr>
    </w:tbl>
    <w:p w14:paraId="0CE91A1C" w14:textId="77777777" w:rsidR="007A34DE" w:rsidRDefault="007A34DE" w:rsidP="00535D1C">
      <w:pPr>
        <w:ind w:firstLine="0"/>
        <w:rPr>
          <w:b/>
          <w:highlight w:val="yellow"/>
        </w:rPr>
      </w:pPr>
    </w:p>
    <w:p w14:paraId="422A7C72" w14:textId="77777777" w:rsidR="00D8262E" w:rsidRPr="00DA2D6C" w:rsidRDefault="00D8262E" w:rsidP="00535D1C">
      <w:pPr>
        <w:ind w:firstLine="0"/>
        <w:rPr>
          <w:spacing w:val="-2"/>
        </w:rPr>
        <w:sectPr w:rsidR="00D8262E" w:rsidRPr="00DA2D6C" w:rsidSect="00364E07">
          <w:type w:val="continuous"/>
          <w:pgSz w:w="11907" w:h="16839" w:code="9"/>
          <w:pgMar w:top="1871" w:right="1134" w:bottom="1418" w:left="1134" w:header="1134" w:footer="709"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460"/>
      </w:tblGrid>
      <w:tr w:rsidR="00066A4F" w:rsidRPr="00DA2D6C" w14:paraId="013A2F59" w14:textId="77777777" w:rsidTr="00594C35">
        <w:trPr>
          <w:trHeight w:val="266"/>
        </w:trPr>
        <w:tc>
          <w:tcPr>
            <w:tcW w:w="4460" w:type="dxa"/>
            <w:shd w:val="clear" w:color="auto" w:fill="8D21AF"/>
          </w:tcPr>
          <w:p w14:paraId="4833AB29" w14:textId="5A9866E6" w:rsidR="00066A4F" w:rsidRPr="00DA2D6C" w:rsidRDefault="00066A4F" w:rsidP="00DA2D6C">
            <w:pPr>
              <w:spacing w:line="276" w:lineRule="auto"/>
              <w:ind w:firstLine="0"/>
              <w:jc w:val="center"/>
              <w:rPr>
                <w:b/>
                <w:spacing w:val="-2"/>
                <w:lang w:val="en-US"/>
              </w:rPr>
            </w:pPr>
            <w:r w:rsidRPr="00DA2D6C">
              <w:rPr>
                <w:spacing w:val="-2"/>
              </w:rPr>
              <w:br w:type="page"/>
            </w:r>
            <w:r w:rsidRPr="00DA2D6C">
              <w:rPr>
                <w:b/>
                <w:color w:val="FFFFFF" w:themeColor="background1"/>
                <w:spacing w:val="-2"/>
                <w:lang w:val="en-US"/>
              </w:rPr>
              <w:t>DISCUSSION</w:t>
            </w:r>
          </w:p>
        </w:tc>
      </w:tr>
    </w:tbl>
    <w:p w14:paraId="6C8EC88C" w14:textId="6DF48574" w:rsidR="00C42C22" w:rsidRPr="00DA2D6C" w:rsidRDefault="00C42C22" w:rsidP="00C37D80">
      <w:pPr>
        <w:pStyle w:val="BodyText"/>
        <w:spacing w:line="276" w:lineRule="auto"/>
        <w:jc w:val="both"/>
        <w:rPr>
          <w:rFonts w:ascii="Georgia" w:hAnsi="Georgia"/>
          <w:sz w:val="23"/>
          <w:szCs w:val="23"/>
        </w:rPr>
      </w:pPr>
      <w:r w:rsidRPr="00DA2D6C">
        <w:rPr>
          <w:rFonts w:ascii="Georgia" w:hAnsi="Georgia"/>
          <w:sz w:val="23"/>
          <w:szCs w:val="23"/>
        </w:rPr>
        <w:t>The present study found that patients who received the WhatsApp-based reminder intervention grounded in Continuity of Nursing Care (</w:t>
      </w:r>
      <w:proofErr w:type="spellStart"/>
      <w:r w:rsidRPr="00DA2D6C">
        <w:rPr>
          <w:rFonts w:ascii="Georgia" w:hAnsi="Georgia"/>
          <w:sz w:val="23"/>
          <w:szCs w:val="23"/>
        </w:rPr>
        <w:t>CoNC</w:t>
      </w:r>
      <w:proofErr w:type="spellEnd"/>
      <w:r w:rsidRPr="00DA2D6C">
        <w:rPr>
          <w:rFonts w:ascii="Georgia" w:hAnsi="Georgia"/>
          <w:sz w:val="23"/>
          <w:szCs w:val="23"/>
        </w:rPr>
        <w:t>) showed significant improvements in quality of life and health status between the pretest and posttest measurements. In contrast, no significant changes were observed in the control group for either quality of life or health status. The greater improvement observed in the inter</w:t>
      </w:r>
      <w:r w:rsidR="00DD6B1E">
        <w:rPr>
          <w:rFonts w:ascii="Georgia" w:hAnsi="Georgia"/>
          <w:sz w:val="23"/>
          <w:szCs w:val="23"/>
        </w:rPr>
        <w:softHyphen/>
      </w:r>
      <w:r w:rsidRPr="00DA2D6C">
        <w:rPr>
          <w:rFonts w:ascii="Georgia" w:hAnsi="Georgia"/>
          <w:sz w:val="23"/>
          <w:szCs w:val="23"/>
        </w:rPr>
        <w:t xml:space="preserve">vention group suggests that structured and </w:t>
      </w:r>
      <w:proofErr w:type="spellStart"/>
      <w:r w:rsidRPr="00DA2D6C">
        <w:rPr>
          <w:rFonts w:ascii="Georgia" w:hAnsi="Georgia"/>
          <w:sz w:val="23"/>
          <w:szCs w:val="23"/>
        </w:rPr>
        <w:t>continous</w:t>
      </w:r>
      <w:proofErr w:type="spellEnd"/>
      <w:r w:rsidRPr="00DA2D6C">
        <w:rPr>
          <w:rFonts w:ascii="Georgia" w:hAnsi="Georgia"/>
          <w:sz w:val="23"/>
          <w:szCs w:val="23"/>
        </w:rPr>
        <w:t xml:space="preserve"> support through WhatsApp may contribute to better patient outcomes during tuberculosis treatment.</w:t>
      </w:r>
    </w:p>
    <w:p w14:paraId="6001E7D5" w14:textId="5FC6B2ED"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The improvement in quality of life is consistent with the multidimensional nature of this construct. Quality of life encompasses physical, psychological, social, environmental, and other aspects of an individual's well-being and is influenced by both individual and environmental conditions (Wu et al., 2024; Aggarwal, 2019; Bakhtiar, 2025). In this study, patients in the intervention group reported improvements in their ability to perform daily activities and psychological conditions, while complaints such as fatigue, activity limitations, anxiety, and social dis</w:t>
      </w:r>
      <w:r w:rsidR="00422605">
        <w:rPr>
          <w:rFonts w:ascii="Georgia" w:hAnsi="Georgia"/>
          <w:sz w:val="23"/>
          <w:szCs w:val="23"/>
        </w:rPr>
        <w:softHyphen/>
      </w:r>
      <w:r w:rsidRPr="00DA2D6C">
        <w:rPr>
          <w:rFonts w:ascii="Georgia" w:hAnsi="Georgia"/>
          <w:sz w:val="23"/>
          <w:szCs w:val="23"/>
        </w:rPr>
        <w:t>comfort were less prominent after the inter</w:t>
      </w:r>
      <w:r w:rsidR="009175AE">
        <w:rPr>
          <w:rFonts w:ascii="Georgia" w:hAnsi="Georgia"/>
          <w:sz w:val="23"/>
          <w:szCs w:val="23"/>
        </w:rPr>
        <w:softHyphen/>
      </w:r>
      <w:r w:rsidRPr="00DA2D6C">
        <w:rPr>
          <w:rFonts w:ascii="Georgia" w:hAnsi="Georgia"/>
          <w:sz w:val="23"/>
          <w:szCs w:val="23"/>
        </w:rPr>
        <w:t xml:space="preserve">vention. These changes are relevant because tuberculosis can affect patients beyond their physical condition, including psychosocial and economic dimensions of life (Datta et al., 2020; </w:t>
      </w:r>
      <w:proofErr w:type="spellStart"/>
      <w:r w:rsidRPr="00DA2D6C">
        <w:rPr>
          <w:rFonts w:ascii="Georgia" w:hAnsi="Georgia"/>
          <w:sz w:val="23"/>
          <w:szCs w:val="23"/>
        </w:rPr>
        <w:t>Maulida</w:t>
      </w:r>
      <w:proofErr w:type="spellEnd"/>
      <w:r w:rsidRPr="00DA2D6C">
        <w:rPr>
          <w:rFonts w:ascii="Georgia" w:hAnsi="Georgia"/>
          <w:sz w:val="23"/>
          <w:szCs w:val="23"/>
        </w:rPr>
        <w:t>, 2025).</w:t>
      </w:r>
    </w:p>
    <w:p w14:paraId="44FB9F59" w14:textId="17E0705F"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The absence of significant changes in the control group provides an important compa</w:t>
      </w:r>
      <w:r w:rsidR="000E0069">
        <w:rPr>
          <w:rFonts w:ascii="Georgia" w:hAnsi="Georgia"/>
          <w:sz w:val="23"/>
          <w:szCs w:val="23"/>
        </w:rPr>
        <w:softHyphen/>
      </w:r>
      <w:r w:rsidRPr="00DA2D6C">
        <w:rPr>
          <w:rFonts w:ascii="Georgia" w:hAnsi="Georgia"/>
          <w:sz w:val="23"/>
          <w:szCs w:val="23"/>
        </w:rPr>
        <w:t xml:space="preserve">rison. Most respondents in the control group remained in the same quality-of-life and health-status categories during the study </w:t>
      </w:r>
      <w:r w:rsidRPr="00DA2D6C">
        <w:rPr>
          <w:rFonts w:ascii="Georgia" w:hAnsi="Georgia"/>
          <w:sz w:val="23"/>
          <w:szCs w:val="23"/>
        </w:rPr>
        <w:t>period. However, this finding should not be interpreted as indicating that standard care is ineffective in all circumstances. Rather, it suggests that the additional structured support provided in this study may have contributed to the different pattern of change observed between the groups. Previous research similarly indicates that tuberculosis patients may experience reduced quality of life and that targeted interventions and continuity of care can support improvements in patient outcomes (Aggarwal, 2019; Datta et al., 2020).</w:t>
      </w:r>
    </w:p>
    <w:p w14:paraId="64E91952" w14:textId="2867133B"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One possible explanation for the observed improvement is the continuous communication provided through the Whats</w:t>
      </w:r>
      <w:r w:rsidR="007F7154">
        <w:rPr>
          <w:rFonts w:ascii="Georgia" w:hAnsi="Georgia"/>
          <w:sz w:val="23"/>
          <w:szCs w:val="23"/>
        </w:rPr>
        <w:softHyphen/>
      </w:r>
      <w:r w:rsidRPr="00DA2D6C">
        <w:rPr>
          <w:rFonts w:ascii="Georgia" w:hAnsi="Georgia"/>
          <w:sz w:val="23"/>
          <w:szCs w:val="23"/>
        </w:rPr>
        <w:t>App platform. Reminder-based inter</w:t>
      </w:r>
      <w:r w:rsidR="00516C0C">
        <w:rPr>
          <w:rFonts w:ascii="Georgia" w:hAnsi="Georgia"/>
          <w:sz w:val="23"/>
          <w:szCs w:val="23"/>
        </w:rPr>
        <w:softHyphen/>
      </w:r>
      <w:r w:rsidRPr="00DA2D6C">
        <w:rPr>
          <w:rFonts w:ascii="Georgia" w:hAnsi="Georgia"/>
          <w:sz w:val="23"/>
          <w:szCs w:val="23"/>
        </w:rPr>
        <w:t>ventions can serve as cues to action by prompting patients to engage in recommended health behaviors, consistent with the Health Belief Model (</w:t>
      </w:r>
      <w:proofErr w:type="spellStart"/>
      <w:r w:rsidRPr="00DA2D6C">
        <w:rPr>
          <w:rFonts w:ascii="Georgia" w:hAnsi="Georgia"/>
          <w:sz w:val="23"/>
          <w:szCs w:val="23"/>
        </w:rPr>
        <w:t>Pujihastuti</w:t>
      </w:r>
      <w:proofErr w:type="spellEnd"/>
      <w:r w:rsidRPr="00DA2D6C">
        <w:rPr>
          <w:rFonts w:ascii="Georgia" w:hAnsi="Georgia"/>
          <w:sz w:val="23"/>
          <w:szCs w:val="23"/>
        </w:rPr>
        <w:t xml:space="preserve"> et al., 2022). Digital inter</w:t>
      </w:r>
      <w:r w:rsidR="001729D4">
        <w:rPr>
          <w:rFonts w:ascii="Georgia" w:hAnsi="Georgia"/>
          <w:sz w:val="23"/>
          <w:szCs w:val="23"/>
        </w:rPr>
        <w:softHyphen/>
      </w:r>
      <w:r w:rsidRPr="00DA2D6C">
        <w:rPr>
          <w:rFonts w:ascii="Georgia" w:hAnsi="Georgia"/>
          <w:sz w:val="23"/>
          <w:szCs w:val="23"/>
        </w:rPr>
        <w:t>ventions, including SMS, mobile applica</w:t>
      </w:r>
      <w:r w:rsidR="00D44CF1">
        <w:rPr>
          <w:rFonts w:ascii="Georgia" w:hAnsi="Georgia"/>
          <w:sz w:val="23"/>
          <w:szCs w:val="23"/>
        </w:rPr>
        <w:softHyphen/>
      </w:r>
      <w:r w:rsidRPr="00DA2D6C">
        <w:rPr>
          <w:rFonts w:ascii="Georgia" w:hAnsi="Georgia"/>
          <w:sz w:val="23"/>
          <w:szCs w:val="23"/>
        </w:rPr>
        <w:t>tions, and web-based reminders, have also been reported to improve treatment adherence and treatment-related outcomes among tubercu</w:t>
      </w:r>
      <w:r w:rsidR="00941E2E">
        <w:rPr>
          <w:rFonts w:ascii="Georgia" w:hAnsi="Georgia"/>
          <w:sz w:val="23"/>
          <w:szCs w:val="23"/>
        </w:rPr>
        <w:softHyphen/>
      </w:r>
      <w:r w:rsidRPr="00DA2D6C">
        <w:rPr>
          <w:rFonts w:ascii="Georgia" w:hAnsi="Georgia"/>
          <w:sz w:val="23"/>
          <w:szCs w:val="23"/>
        </w:rPr>
        <w:t>losis patients (</w:t>
      </w:r>
      <w:proofErr w:type="spellStart"/>
      <w:r w:rsidRPr="00DA2D6C">
        <w:rPr>
          <w:rFonts w:ascii="Georgia" w:hAnsi="Georgia"/>
          <w:sz w:val="23"/>
          <w:szCs w:val="23"/>
        </w:rPr>
        <w:t>Fuadiati</w:t>
      </w:r>
      <w:proofErr w:type="spellEnd"/>
      <w:r w:rsidRPr="00DA2D6C">
        <w:rPr>
          <w:rFonts w:ascii="Georgia" w:hAnsi="Georgia"/>
          <w:sz w:val="23"/>
          <w:szCs w:val="23"/>
        </w:rPr>
        <w:t xml:space="preserve"> et al., 2023). In addi</w:t>
      </w:r>
      <w:r w:rsidR="009B6AA8">
        <w:rPr>
          <w:rFonts w:ascii="Georgia" w:hAnsi="Georgia"/>
          <w:sz w:val="23"/>
          <w:szCs w:val="23"/>
        </w:rPr>
        <w:softHyphen/>
      </w:r>
      <w:r w:rsidRPr="00DA2D6C">
        <w:rPr>
          <w:rFonts w:ascii="Georgia" w:hAnsi="Georgia"/>
          <w:sz w:val="23"/>
          <w:szCs w:val="23"/>
        </w:rPr>
        <w:t xml:space="preserve">tion, mHealth interventions have </w:t>
      </w:r>
      <w:r w:rsidR="005573E0">
        <w:rPr>
          <w:rFonts w:ascii="Georgia" w:hAnsi="Georgia"/>
          <w:sz w:val="23"/>
          <w:szCs w:val="23"/>
        </w:rPr>
        <w:t xml:space="preserve">reported </w:t>
      </w:r>
      <w:r w:rsidRPr="00DA2D6C">
        <w:rPr>
          <w:rFonts w:ascii="Georgia" w:hAnsi="Georgia"/>
          <w:sz w:val="23"/>
          <w:szCs w:val="23"/>
        </w:rPr>
        <w:t>potential to improve health beha</w:t>
      </w:r>
      <w:r w:rsidR="005573E0">
        <w:rPr>
          <w:rFonts w:ascii="Georgia" w:hAnsi="Georgia"/>
          <w:sz w:val="23"/>
          <w:szCs w:val="23"/>
        </w:rPr>
        <w:softHyphen/>
      </w:r>
      <w:r w:rsidRPr="00DA2D6C">
        <w:rPr>
          <w:rFonts w:ascii="Georgia" w:hAnsi="Georgia"/>
          <w:sz w:val="23"/>
          <w:szCs w:val="23"/>
        </w:rPr>
        <w:t>viors and clinical outcomes among patients with chronic diseases (</w:t>
      </w:r>
      <w:proofErr w:type="spellStart"/>
      <w:r w:rsidRPr="00DA2D6C">
        <w:rPr>
          <w:rFonts w:ascii="Georgia" w:hAnsi="Georgia"/>
          <w:sz w:val="23"/>
          <w:szCs w:val="23"/>
        </w:rPr>
        <w:t>Indawati</w:t>
      </w:r>
      <w:proofErr w:type="spellEnd"/>
      <w:r w:rsidRPr="00DA2D6C">
        <w:rPr>
          <w:rFonts w:ascii="Georgia" w:hAnsi="Georgia"/>
          <w:sz w:val="23"/>
          <w:szCs w:val="23"/>
        </w:rPr>
        <w:t xml:space="preserve"> et al., 2025). Thus, the findings of this study support the potential role of a simple digital platform in comple</w:t>
      </w:r>
      <w:r w:rsidR="00B048AF">
        <w:rPr>
          <w:rFonts w:ascii="Georgia" w:hAnsi="Georgia"/>
          <w:sz w:val="23"/>
          <w:szCs w:val="23"/>
        </w:rPr>
        <w:softHyphen/>
      </w:r>
      <w:r w:rsidRPr="00DA2D6C">
        <w:rPr>
          <w:rFonts w:ascii="Georgia" w:hAnsi="Georgia"/>
          <w:sz w:val="23"/>
          <w:szCs w:val="23"/>
        </w:rPr>
        <w:t>menting routine tuberculosis care.</w:t>
      </w:r>
    </w:p>
    <w:p w14:paraId="29035DE0" w14:textId="413A9E9A"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The use of WhatsApp may be particu</w:t>
      </w:r>
      <w:r w:rsidR="00FD45FC">
        <w:rPr>
          <w:rFonts w:ascii="Georgia" w:hAnsi="Georgia"/>
          <w:sz w:val="23"/>
          <w:szCs w:val="23"/>
        </w:rPr>
        <w:softHyphen/>
      </w:r>
      <w:r w:rsidRPr="00DA2D6C">
        <w:rPr>
          <w:rFonts w:ascii="Georgia" w:hAnsi="Georgia"/>
          <w:sz w:val="23"/>
          <w:szCs w:val="23"/>
        </w:rPr>
        <w:t>larly relevant because it allows reminders, education, communication, and monitoring to be delivered through a single and widely accessible platform. Other digital adherence technologies, including SMS, mobile applica</w:t>
      </w:r>
      <w:r w:rsidR="00231D74">
        <w:rPr>
          <w:rFonts w:ascii="Georgia" w:hAnsi="Georgia"/>
          <w:sz w:val="23"/>
          <w:szCs w:val="23"/>
        </w:rPr>
        <w:softHyphen/>
      </w:r>
      <w:r w:rsidRPr="00DA2D6C">
        <w:rPr>
          <w:rFonts w:ascii="Georgia" w:hAnsi="Georgia"/>
          <w:sz w:val="23"/>
          <w:szCs w:val="23"/>
        </w:rPr>
        <w:t xml:space="preserve">tions, video observed therapy, and electronic </w:t>
      </w:r>
      <w:r w:rsidRPr="00DA2D6C">
        <w:rPr>
          <w:rFonts w:ascii="Georgia" w:hAnsi="Georgia"/>
          <w:sz w:val="23"/>
          <w:szCs w:val="23"/>
        </w:rPr>
        <w:lastRenderedPageBreak/>
        <w:t>medication monitoring, have also been used to support medication-taking behavior (</w:t>
      </w:r>
      <w:r w:rsidR="00C37D80">
        <w:rPr>
          <w:rFonts w:ascii="Georgia" w:hAnsi="Georgia"/>
          <w:sz w:val="23"/>
          <w:szCs w:val="23"/>
        </w:rPr>
        <w:t>Maro</w:t>
      </w:r>
      <w:r w:rsidRPr="00DA2D6C">
        <w:rPr>
          <w:rFonts w:ascii="Georgia" w:hAnsi="Georgia"/>
          <w:sz w:val="23"/>
          <w:szCs w:val="23"/>
        </w:rPr>
        <w:t xml:space="preserve"> et al., 2024). Previous studies have reported positive effects of WhatsApp-based education and interactive reminders on treatment adhe</w:t>
      </w:r>
      <w:r w:rsidR="00F97CBA">
        <w:rPr>
          <w:rFonts w:ascii="Georgia" w:hAnsi="Georgia"/>
          <w:sz w:val="23"/>
          <w:szCs w:val="23"/>
        </w:rPr>
        <w:softHyphen/>
      </w:r>
      <w:r w:rsidRPr="00DA2D6C">
        <w:rPr>
          <w:rFonts w:ascii="Georgia" w:hAnsi="Georgia"/>
          <w:sz w:val="23"/>
          <w:szCs w:val="23"/>
        </w:rPr>
        <w:t xml:space="preserve">rence and quality of life among tuberculosis patients (Faisal, 2021; </w:t>
      </w:r>
      <w:proofErr w:type="spellStart"/>
      <w:r w:rsidRPr="00DA2D6C">
        <w:rPr>
          <w:rFonts w:ascii="Georgia" w:hAnsi="Georgia"/>
          <w:sz w:val="23"/>
          <w:szCs w:val="23"/>
        </w:rPr>
        <w:t>Pujihastuti</w:t>
      </w:r>
      <w:proofErr w:type="spellEnd"/>
      <w:r w:rsidRPr="00DA2D6C">
        <w:rPr>
          <w:rFonts w:ascii="Georgia" w:hAnsi="Georgia"/>
          <w:sz w:val="23"/>
          <w:szCs w:val="23"/>
        </w:rPr>
        <w:t xml:space="preserve"> et al., 2022). Compared with more specialized digital systems, WhatsApp may offer practical advantages because it can facilitate two-way communication without requiring patients to use a separate platform.</w:t>
      </w:r>
    </w:p>
    <w:p w14:paraId="6FE1E201" w14:textId="10BAC28B"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The findings can also be understood from the perspective of continuity of care. Continuity of care refers to care that is expe</w:t>
      </w:r>
      <w:r w:rsidR="006E425D">
        <w:rPr>
          <w:rFonts w:ascii="Georgia" w:hAnsi="Georgia"/>
          <w:sz w:val="23"/>
          <w:szCs w:val="23"/>
        </w:rPr>
        <w:softHyphen/>
      </w:r>
      <w:r w:rsidRPr="00DA2D6C">
        <w:rPr>
          <w:rFonts w:ascii="Georgia" w:hAnsi="Georgia"/>
          <w:sz w:val="23"/>
          <w:szCs w:val="23"/>
        </w:rPr>
        <w:t>rienced by patients as coherent, consistent, and integrated over time according to their needs and preferences (</w:t>
      </w:r>
      <w:proofErr w:type="spellStart"/>
      <w:r w:rsidRPr="00DA2D6C">
        <w:rPr>
          <w:rFonts w:ascii="Georgia" w:hAnsi="Georgia"/>
          <w:sz w:val="23"/>
          <w:szCs w:val="23"/>
        </w:rPr>
        <w:t>Nurjannah</w:t>
      </w:r>
      <w:proofErr w:type="spellEnd"/>
      <w:r w:rsidRPr="00DA2D6C">
        <w:rPr>
          <w:rFonts w:ascii="Georgia" w:hAnsi="Georgia"/>
          <w:sz w:val="23"/>
          <w:szCs w:val="23"/>
        </w:rPr>
        <w:t xml:space="preserve"> et al., 2022). Continuity supports communication, coordination, trust, shared decision-making, and patient engagement, which may contri</w:t>
      </w:r>
      <w:r w:rsidR="00AC444E">
        <w:rPr>
          <w:rFonts w:ascii="Georgia" w:hAnsi="Georgia"/>
          <w:sz w:val="23"/>
          <w:szCs w:val="23"/>
        </w:rPr>
        <w:softHyphen/>
      </w:r>
      <w:r w:rsidRPr="00DA2D6C">
        <w:rPr>
          <w:rFonts w:ascii="Georgia" w:hAnsi="Georgia"/>
          <w:sz w:val="23"/>
          <w:szCs w:val="23"/>
        </w:rPr>
        <w:t>bute to better healthcare experiences and outcomes (Bahr and Weiss, 2019; Figueroa et al., 2020). In the present intervention, Whats</w:t>
      </w:r>
      <w:r w:rsidR="00022B71">
        <w:rPr>
          <w:rFonts w:ascii="Georgia" w:hAnsi="Georgia"/>
          <w:sz w:val="23"/>
          <w:szCs w:val="23"/>
        </w:rPr>
        <w:softHyphen/>
      </w:r>
      <w:r w:rsidRPr="00DA2D6C">
        <w:rPr>
          <w:rFonts w:ascii="Georgia" w:hAnsi="Georgia"/>
          <w:sz w:val="23"/>
          <w:szCs w:val="23"/>
        </w:rPr>
        <w:t>App provided a mechanism for maintaining contact between nurses and patients beyond conventional face-to-face encounters. This is particularly relevant for tuberculosis treat</w:t>
      </w:r>
      <w:r w:rsidR="003F288B">
        <w:rPr>
          <w:rFonts w:ascii="Georgia" w:hAnsi="Georgia"/>
          <w:sz w:val="23"/>
          <w:szCs w:val="23"/>
        </w:rPr>
        <w:softHyphen/>
      </w:r>
      <w:r w:rsidRPr="00DA2D6C">
        <w:rPr>
          <w:rFonts w:ascii="Georgia" w:hAnsi="Georgia"/>
          <w:sz w:val="23"/>
          <w:szCs w:val="23"/>
        </w:rPr>
        <w:t>ment, which requires sustained patient engagement over an extended period.</w:t>
      </w:r>
    </w:p>
    <w:p w14:paraId="1C407DB5" w14:textId="54021C98"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 xml:space="preserve">Within </w:t>
      </w:r>
      <w:proofErr w:type="spellStart"/>
      <w:r w:rsidRPr="00DA2D6C">
        <w:rPr>
          <w:rFonts w:ascii="Georgia" w:hAnsi="Georgia"/>
          <w:sz w:val="23"/>
          <w:szCs w:val="23"/>
        </w:rPr>
        <w:t>CoNC</w:t>
      </w:r>
      <w:proofErr w:type="spellEnd"/>
      <w:r w:rsidRPr="00DA2D6C">
        <w:rPr>
          <w:rFonts w:ascii="Georgia" w:hAnsi="Georgia"/>
          <w:sz w:val="23"/>
          <w:szCs w:val="23"/>
        </w:rPr>
        <w:t>, nurses have an important role in maintaining informational, manage</w:t>
      </w:r>
      <w:r w:rsidR="00B16358">
        <w:rPr>
          <w:rFonts w:ascii="Georgia" w:hAnsi="Georgia"/>
          <w:sz w:val="23"/>
          <w:szCs w:val="23"/>
        </w:rPr>
        <w:softHyphen/>
      </w:r>
      <w:r w:rsidRPr="00DA2D6C">
        <w:rPr>
          <w:rFonts w:ascii="Georgia" w:hAnsi="Georgia"/>
          <w:sz w:val="23"/>
          <w:szCs w:val="23"/>
        </w:rPr>
        <w:t>ment, and relational continuity. Through WhatsApp, nurses can provide consistent treatment information, reminders, monitor</w:t>
      </w:r>
      <w:r w:rsidR="00BC4BD4">
        <w:rPr>
          <w:rFonts w:ascii="Georgia" w:hAnsi="Georgia"/>
          <w:sz w:val="23"/>
          <w:szCs w:val="23"/>
        </w:rPr>
        <w:softHyphen/>
      </w:r>
      <w:r w:rsidRPr="00DA2D6C">
        <w:rPr>
          <w:rFonts w:ascii="Georgia" w:hAnsi="Georgia"/>
          <w:sz w:val="23"/>
          <w:szCs w:val="23"/>
        </w:rPr>
        <w:t>ing, and emotional support while reinforcing patients' motivation to continue treatment (Luna-</w:t>
      </w:r>
      <w:proofErr w:type="spellStart"/>
      <w:r w:rsidRPr="00DA2D6C">
        <w:rPr>
          <w:rFonts w:ascii="Georgia" w:hAnsi="Georgia"/>
          <w:sz w:val="23"/>
          <w:szCs w:val="23"/>
        </w:rPr>
        <w:t>Aleixos</w:t>
      </w:r>
      <w:proofErr w:type="spellEnd"/>
      <w:r w:rsidRPr="00DA2D6C">
        <w:rPr>
          <w:rFonts w:ascii="Georgia" w:hAnsi="Georgia"/>
          <w:sz w:val="23"/>
          <w:szCs w:val="23"/>
        </w:rPr>
        <w:t xml:space="preserve"> et al., 2024). The intervention therefore extends the continuity-of-care process into a digital environment rather than functioning solely as a medication reminder. This may explain why the observed changes were not limited to treatment-related beha</w:t>
      </w:r>
      <w:r w:rsidR="00183988">
        <w:rPr>
          <w:rFonts w:ascii="Georgia" w:hAnsi="Georgia"/>
          <w:sz w:val="23"/>
          <w:szCs w:val="23"/>
        </w:rPr>
        <w:softHyphen/>
      </w:r>
      <w:r w:rsidRPr="00DA2D6C">
        <w:rPr>
          <w:rFonts w:ascii="Georgia" w:hAnsi="Georgia"/>
          <w:sz w:val="23"/>
          <w:szCs w:val="23"/>
        </w:rPr>
        <w:t>vior but were also reflected in quality of life and health status.</w:t>
      </w:r>
    </w:p>
    <w:p w14:paraId="71235AB9" w14:textId="7A311D18"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The findings are also relevant to health</w:t>
      </w:r>
      <w:r w:rsidR="001F4930">
        <w:rPr>
          <w:rFonts w:ascii="Georgia" w:hAnsi="Georgia"/>
          <w:sz w:val="23"/>
          <w:szCs w:val="23"/>
        </w:rPr>
        <w:softHyphen/>
      </w:r>
      <w:r w:rsidRPr="00DA2D6C">
        <w:rPr>
          <w:rFonts w:ascii="Georgia" w:hAnsi="Georgia"/>
          <w:sz w:val="23"/>
          <w:szCs w:val="23"/>
        </w:rPr>
        <w:t>care delivery in settings where resources for continuous patient monitoring may be limited. Continuity and coordination of care in such settings may depend on accessible forms of communication, family support, commu</w:t>
      </w:r>
      <w:r w:rsidR="00D50260">
        <w:rPr>
          <w:rFonts w:ascii="Georgia" w:hAnsi="Georgia"/>
          <w:sz w:val="23"/>
          <w:szCs w:val="23"/>
        </w:rPr>
        <w:softHyphen/>
      </w:r>
      <w:r w:rsidRPr="00DA2D6C">
        <w:rPr>
          <w:rFonts w:ascii="Georgia" w:hAnsi="Georgia"/>
          <w:sz w:val="23"/>
          <w:szCs w:val="23"/>
        </w:rPr>
        <w:t>nity resources, and social innovation (Hayashi, 2020). WhatsApp provides one feasible option for maintaining communica</w:t>
      </w:r>
      <w:r w:rsidR="00A05F07">
        <w:rPr>
          <w:rFonts w:ascii="Georgia" w:hAnsi="Georgia"/>
          <w:sz w:val="23"/>
          <w:szCs w:val="23"/>
        </w:rPr>
        <w:softHyphen/>
      </w:r>
      <w:r w:rsidRPr="00DA2D6C">
        <w:rPr>
          <w:rFonts w:ascii="Georgia" w:hAnsi="Georgia"/>
          <w:sz w:val="23"/>
          <w:szCs w:val="23"/>
        </w:rPr>
        <w:t>tion between healthcare providers and patients. Nevertheless, the observed improve</w:t>
      </w:r>
      <w:r w:rsidR="007972CE">
        <w:rPr>
          <w:rFonts w:ascii="Georgia" w:hAnsi="Georgia"/>
          <w:sz w:val="23"/>
          <w:szCs w:val="23"/>
        </w:rPr>
        <w:softHyphen/>
      </w:r>
      <w:r w:rsidRPr="00DA2D6C">
        <w:rPr>
          <w:rFonts w:ascii="Georgia" w:hAnsi="Georgia"/>
          <w:sz w:val="23"/>
          <w:szCs w:val="23"/>
        </w:rPr>
        <w:t>ments should be interpreted within the scope of the outcomes measured in this study. The mechanisms through which the intervention influenced quality of life and health status, including the relative contribution of adherence, psychosocial support, and other factors, were not directly examined.</w:t>
      </w:r>
    </w:p>
    <w:p w14:paraId="745C6078" w14:textId="2BF81B3B"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This study found significant improve</w:t>
      </w:r>
      <w:r w:rsidR="006D5C24">
        <w:rPr>
          <w:rFonts w:ascii="Georgia" w:hAnsi="Georgia"/>
          <w:sz w:val="23"/>
          <w:szCs w:val="23"/>
        </w:rPr>
        <w:softHyphen/>
      </w:r>
      <w:r w:rsidRPr="00DA2D6C">
        <w:rPr>
          <w:rFonts w:ascii="Georgia" w:hAnsi="Georgia"/>
          <w:sz w:val="23"/>
          <w:szCs w:val="23"/>
        </w:rPr>
        <w:t xml:space="preserve">ments in patients' quality of life and health status following a WhatsApp-based reminder intervention grounded in Continuity of Nursing Care, whereas no significant pretest-posttest changes were observed in the control group. The findings suggest that integrating accessible digital communication with </w:t>
      </w:r>
      <w:proofErr w:type="spellStart"/>
      <w:r w:rsidRPr="00DA2D6C">
        <w:rPr>
          <w:rFonts w:ascii="Georgia" w:hAnsi="Georgia"/>
          <w:sz w:val="23"/>
          <w:szCs w:val="23"/>
        </w:rPr>
        <w:t>conti</w:t>
      </w:r>
      <w:r w:rsidR="004861A8">
        <w:rPr>
          <w:rFonts w:ascii="Georgia" w:hAnsi="Georgia"/>
          <w:sz w:val="23"/>
          <w:szCs w:val="23"/>
        </w:rPr>
        <w:softHyphen/>
      </w:r>
      <w:r w:rsidRPr="00DA2D6C">
        <w:rPr>
          <w:rFonts w:ascii="Georgia" w:hAnsi="Georgia"/>
          <w:sz w:val="23"/>
          <w:szCs w:val="23"/>
        </w:rPr>
        <w:t>nous</w:t>
      </w:r>
      <w:proofErr w:type="spellEnd"/>
      <w:r w:rsidRPr="00DA2D6C">
        <w:rPr>
          <w:rFonts w:ascii="Georgia" w:hAnsi="Georgia"/>
          <w:sz w:val="23"/>
          <w:szCs w:val="23"/>
        </w:rPr>
        <w:t xml:space="preserve"> nursing support may be a useful comple</w:t>
      </w:r>
      <w:r w:rsidR="00AC596B">
        <w:rPr>
          <w:rFonts w:ascii="Georgia" w:hAnsi="Georgia"/>
          <w:sz w:val="23"/>
          <w:szCs w:val="23"/>
        </w:rPr>
        <w:softHyphen/>
      </w:r>
      <w:r w:rsidRPr="00DA2D6C">
        <w:rPr>
          <w:rFonts w:ascii="Georgia" w:hAnsi="Georgia"/>
          <w:sz w:val="23"/>
          <w:szCs w:val="23"/>
        </w:rPr>
        <w:t>mentary approach in tuberculosis care. The intervention provides a practical mechanism for maintaining communication, reminders, education, and monitoring throughout treatment.</w:t>
      </w:r>
    </w:p>
    <w:p w14:paraId="16EDBFC7" w14:textId="08D82C8E" w:rsidR="00C42C22" w:rsidRPr="00DA2D6C" w:rsidRDefault="00C42C22" w:rsidP="00DA2D6C">
      <w:pPr>
        <w:pStyle w:val="BodyText"/>
        <w:spacing w:line="276" w:lineRule="auto"/>
        <w:ind w:firstLine="567"/>
        <w:jc w:val="both"/>
        <w:rPr>
          <w:rFonts w:ascii="Georgia" w:hAnsi="Georgia"/>
          <w:sz w:val="23"/>
          <w:szCs w:val="23"/>
        </w:rPr>
      </w:pPr>
      <w:r w:rsidRPr="00DA2D6C">
        <w:rPr>
          <w:rFonts w:ascii="Georgia" w:hAnsi="Georgia"/>
          <w:sz w:val="23"/>
          <w:szCs w:val="23"/>
        </w:rPr>
        <w:t>The findings have implications for nursing practice and tuberculosis service delivery. Healthcare providers, particularly nurses, may consider integrating WhatsApp-based communication into continuity-of-care strategies to provide reminders, health educa</w:t>
      </w:r>
      <w:r w:rsidR="00B60C05">
        <w:rPr>
          <w:rFonts w:ascii="Georgia" w:hAnsi="Georgia"/>
          <w:sz w:val="23"/>
          <w:szCs w:val="23"/>
        </w:rPr>
        <w:softHyphen/>
      </w:r>
      <w:r w:rsidRPr="00DA2D6C">
        <w:rPr>
          <w:rFonts w:ascii="Georgia" w:hAnsi="Georgia"/>
          <w:sz w:val="23"/>
          <w:szCs w:val="23"/>
        </w:rPr>
        <w:t>tion, monitoring, and ongoing support. At the service level, such interventions could complement routine tuberculosis care and strengthen patient engagement without requiring a complex digital platform. How</w:t>
      </w:r>
      <w:r w:rsidR="00EA179C">
        <w:rPr>
          <w:rFonts w:ascii="Georgia" w:hAnsi="Georgia"/>
          <w:sz w:val="23"/>
          <w:szCs w:val="23"/>
        </w:rPr>
        <w:softHyphen/>
      </w:r>
      <w:r w:rsidRPr="00DA2D6C">
        <w:rPr>
          <w:rFonts w:ascii="Georgia" w:hAnsi="Georgia"/>
          <w:sz w:val="23"/>
          <w:szCs w:val="23"/>
        </w:rPr>
        <w:t xml:space="preserve">ever, implementation should be accompanied </w:t>
      </w:r>
      <w:r w:rsidRPr="00DA2D6C">
        <w:rPr>
          <w:rFonts w:ascii="Georgia" w:hAnsi="Georgia"/>
          <w:sz w:val="23"/>
          <w:szCs w:val="23"/>
        </w:rPr>
        <w:lastRenderedPageBreak/>
        <w:t>by clear communication procedures, appro</w:t>
      </w:r>
      <w:r w:rsidR="0009428E">
        <w:rPr>
          <w:rFonts w:ascii="Georgia" w:hAnsi="Georgia"/>
          <w:sz w:val="23"/>
          <w:szCs w:val="23"/>
        </w:rPr>
        <w:softHyphen/>
      </w:r>
      <w:r w:rsidRPr="00DA2D6C">
        <w:rPr>
          <w:rFonts w:ascii="Georgia" w:hAnsi="Georgia"/>
          <w:sz w:val="23"/>
          <w:szCs w:val="23"/>
        </w:rPr>
        <w:t>priate monitoring, protection of patient privacy, and defined responsibilities for healthcare providers.</w:t>
      </w:r>
    </w:p>
    <w:p w14:paraId="39E2E33A" w14:textId="5BA91BE8" w:rsidR="00C42C22" w:rsidRPr="00DA2D6C" w:rsidRDefault="00C42C22" w:rsidP="00C37D80">
      <w:pPr>
        <w:pStyle w:val="isselectedend"/>
        <w:spacing w:before="0" w:beforeAutospacing="0" w:after="0" w:afterAutospacing="0" w:line="276" w:lineRule="auto"/>
        <w:ind w:firstLine="567"/>
        <w:jc w:val="both"/>
        <w:rPr>
          <w:rFonts w:ascii="Georgia" w:hAnsi="Georgia"/>
          <w:sz w:val="23"/>
          <w:szCs w:val="23"/>
        </w:rPr>
      </w:pPr>
      <w:r w:rsidRPr="00DA2D6C">
        <w:rPr>
          <w:rFonts w:ascii="Georgia" w:hAnsi="Georgia"/>
          <w:sz w:val="23"/>
          <w:szCs w:val="23"/>
        </w:rPr>
        <w:t>Several limitations should be considered when interpreting the findings. First, the study measured changes in quality of life and health status but did not directly examine the mechanisms underlying these changes. Second, factors that may influence quality of life and health status, such as psychosocial conditions, family support, and treatment-related experiences, were not comprehensively assessed. Third, the find</w:t>
      </w:r>
      <w:r w:rsidR="006D41D6">
        <w:rPr>
          <w:rFonts w:ascii="Georgia" w:hAnsi="Georgia"/>
          <w:sz w:val="23"/>
          <w:szCs w:val="23"/>
        </w:rPr>
        <w:softHyphen/>
      </w:r>
      <w:r w:rsidRPr="00DA2D6C">
        <w:rPr>
          <w:rFonts w:ascii="Georgia" w:hAnsi="Georgia"/>
          <w:sz w:val="23"/>
          <w:szCs w:val="23"/>
        </w:rPr>
        <w:t xml:space="preserve">ings reflect the study period and population and may not be directly generalizable to all tuberculosis patients or healthcare settings. Therefore, the results should be interpreted as evidence of an association between the </w:t>
      </w:r>
      <w:proofErr w:type="spellStart"/>
      <w:r w:rsidRPr="00DA2D6C">
        <w:rPr>
          <w:rFonts w:ascii="Georgia" w:hAnsi="Georgia"/>
          <w:sz w:val="23"/>
          <w:szCs w:val="23"/>
        </w:rPr>
        <w:t>CoNC</w:t>
      </w:r>
      <w:proofErr w:type="spellEnd"/>
      <w:r w:rsidRPr="00DA2D6C">
        <w:rPr>
          <w:rFonts w:ascii="Georgia" w:hAnsi="Georgia"/>
          <w:sz w:val="23"/>
          <w:szCs w:val="23"/>
        </w:rPr>
        <w:t>-based WhatsApp intervention and the observed changes rather than as defini</w:t>
      </w:r>
      <w:r w:rsidR="00202973">
        <w:rPr>
          <w:rFonts w:ascii="Georgia" w:hAnsi="Georgia"/>
          <w:sz w:val="23"/>
          <w:szCs w:val="23"/>
        </w:rPr>
        <w:softHyphen/>
      </w:r>
      <w:r w:rsidRPr="00DA2D6C">
        <w:rPr>
          <w:rFonts w:ascii="Georgia" w:hAnsi="Georgia"/>
          <w:sz w:val="23"/>
          <w:szCs w:val="23"/>
        </w:rPr>
        <w:t>tive evidence of the underlying causal mechanisms.</w:t>
      </w:r>
    </w:p>
    <w:p w14:paraId="1D146A62" w14:textId="70229145" w:rsidR="005F40FB" w:rsidRPr="00DA2D6C" w:rsidRDefault="00C42C22" w:rsidP="00DA2D6C">
      <w:pPr>
        <w:rPr>
          <w:spacing w:val="-2"/>
        </w:rPr>
      </w:pPr>
      <w:r w:rsidRPr="00DA2D6C">
        <w:t>Future studies should examine the mechanisms through which WhatsApp-based continuity-of-care interventions influence quality of life and health status. Longitudinal studies with larger and more diverse popula</w:t>
      </w:r>
      <w:r w:rsidR="00DE4779">
        <w:softHyphen/>
      </w:r>
      <w:r w:rsidRPr="00DA2D6C">
        <w:t>tions are recommended to assess whether the observed improvements are sustained over time. Future research could also incorporate treatment adherence, psychosocial factors, family support, and clinical outcomes as potential mediating or moderating factors. Comparative studies evaluating WhatsApp with other digital adherence technologies may further clarify which intervention components are most effective and feasible for routine tuberculosis care.</w:t>
      </w:r>
    </w:p>
    <w:p w14:paraId="38686334" w14:textId="77777777" w:rsidR="00F8086A" w:rsidRPr="00DA2D6C" w:rsidRDefault="00F8086A" w:rsidP="00DA2D6C">
      <w:pPr>
        <w:rPr>
          <w:spacing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357"/>
      </w:tblGrid>
      <w:tr w:rsidR="00F8086A" w:rsidRPr="00DA2D6C" w14:paraId="414CE99D" w14:textId="77777777" w:rsidTr="00F22982">
        <w:trPr>
          <w:trHeight w:val="255"/>
        </w:trPr>
        <w:tc>
          <w:tcPr>
            <w:tcW w:w="4357" w:type="dxa"/>
          </w:tcPr>
          <w:p w14:paraId="6A079E33" w14:textId="77777777" w:rsidR="00F8086A" w:rsidRPr="00DA2D6C" w:rsidRDefault="00F8086A" w:rsidP="00DA2D6C">
            <w:pPr>
              <w:spacing w:line="276" w:lineRule="auto"/>
              <w:ind w:firstLine="0"/>
              <w:jc w:val="center"/>
              <w:rPr>
                <w:b/>
                <w:color w:val="000000" w:themeColor="text1"/>
                <w:spacing w:val="-2"/>
              </w:rPr>
            </w:pPr>
            <w:r w:rsidRPr="00DA2D6C">
              <w:rPr>
                <w:b/>
                <w:spacing w:val="-2"/>
                <w:lang w:val="en-US"/>
              </w:rPr>
              <w:t>AUTHOR CONTRIBUTION</w:t>
            </w:r>
          </w:p>
        </w:tc>
      </w:tr>
    </w:tbl>
    <w:p w14:paraId="3EAAF2C5" w14:textId="1AB1B8CA" w:rsidR="00F8086A" w:rsidRDefault="00C42C22" w:rsidP="00DA2D6C">
      <w:pPr>
        <w:ind w:firstLine="0"/>
        <w:rPr>
          <w:spacing w:val="-2"/>
        </w:rPr>
      </w:pPr>
      <w:r w:rsidRPr="00DA2D6C">
        <w:t xml:space="preserve">All authors contributed to the conception and design of the study, data collection, data analysis, interpretation of the findings, and manuscript preparation. All authors critically </w:t>
      </w:r>
      <w:r w:rsidRPr="00DA2D6C">
        <w:t>reviewed and revised the manuscript, approved the final version, and agreed to be accountable for all aspects of the work</w:t>
      </w:r>
      <w:r w:rsidR="00F74810" w:rsidRPr="00DA2D6C">
        <w:rPr>
          <w:spacing w:val="-2"/>
        </w:rPr>
        <w:t>.</w:t>
      </w:r>
    </w:p>
    <w:p w14:paraId="47B79240" w14:textId="77777777" w:rsidR="00F47D57" w:rsidRPr="00DA2D6C" w:rsidRDefault="00F47D57" w:rsidP="00DA2D6C">
      <w:pPr>
        <w:ind w:firstLine="0"/>
        <w:rPr>
          <w:spacing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357"/>
      </w:tblGrid>
      <w:tr w:rsidR="00F8086A" w:rsidRPr="00DA2D6C" w14:paraId="3AB77545" w14:textId="77777777" w:rsidTr="00F22982">
        <w:trPr>
          <w:trHeight w:val="255"/>
        </w:trPr>
        <w:tc>
          <w:tcPr>
            <w:tcW w:w="4357" w:type="dxa"/>
          </w:tcPr>
          <w:p w14:paraId="376F0FA1" w14:textId="77777777" w:rsidR="00F8086A" w:rsidRPr="00DA2D6C" w:rsidRDefault="00F8086A" w:rsidP="00DA2D6C">
            <w:pPr>
              <w:spacing w:line="276" w:lineRule="auto"/>
              <w:ind w:firstLine="0"/>
              <w:jc w:val="center"/>
              <w:rPr>
                <w:b/>
                <w:spacing w:val="-2"/>
              </w:rPr>
            </w:pPr>
            <w:r w:rsidRPr="00DA2D6C">
              <w:rPr>
                <w:b/>
                <w:spacing w:val="-2"/>
                <w:lang w:val="en-US"/>
              </w:rPr>
              <w:t>CONFLICT OF INTEREST</w:t>
            </w:r>
          </w:p>
        </w:tc>
      </w:tr>
    </w:tbl>
    <w:p w14:paraId="2B1AB37B" w14:textId="1A8E58DC" w:rsidR="00F8086A" w:rsidRPr="00DA2D6C" w:rsidRDefault="00C42C22" w:rsidP="00DA2D6C">
      <w:pPr>
        <w:pStyle w:val="Yeti"/>
        <w:spacing w:line="276" w:lineRule="auto"/>
        <w:jc w:val="both"/>
        <w:rPr>
          <w:rFonts w:eastAsiaTheme="minorHAnsi" w:cstheme="minorBidi"/>
          <w:bCs/>
          <w:noProof w:val="0"/>
          <w:spacing w:val="-2"/>
          <w:sz w:val="23"/>
          <w:szCs w:val="23"/>
          <w:lang w:val="en" w:eastAsia="en-US"/>
        </w:rPr>
      </w:pPr>
      <w:r w:rsidRPr="00DA2D6C">
        <w:rPr>
          <w:bCs/>
          <w:sz w:val="23"/>
          <w:szCs w:val="23"/>
          <w:u w:color="522294"/>
        </w:rPr>
        <w:t>The authors declare that there is no conflict of interest regarding the</w:t>
      </w:r>
      <w:r w:rsidRPr="00DA2D6C">
        <w:rPr>
          <w:bCs/>
          <w:sz w:val="23"/>
          <w:szCs w:val="23"/>
        </w:rPr>
        <w:t xml:space="preserve"> </w:t>
      </w:r>
      <w:r w:rsidRPr="00DA2D6C">
        <w:rPr>
          <w:bCs/>
          <w:sz w:val="23"/>
          <w:szCs w:val="23"/>
          <w:u w:color="522294"/>
        </w:rPr>
        <w:t>publication of this article</w:t>
      </w:r>
      <w:r w:rsidR="00E450EF" w:rsidRPr="00DA2D6C">
        <w:rPr>
          <w:rFonts w:eastAsiaTheme="minorHAnsi" w:cstheme="minorBidi"/>
          <w:bCs/>
          <w:noProof w:val="0"/>
          <w:spacing w:val="-2"/>
          <w:sz w:val="23"/>
          <w:szCs w:val="23"/>
          <w:lang w:eastAsia="en-US"/>
        </w:rPr>
        <w:t>.</w:t>
      </w:r>
    </w:p>
    <w:p w14:paraId="3A64403D" w14:textId="77777777" w:rsidR="00F8086A" w:rsidRPr="00DA2D6C" w:rsidRDefault="00F8086A" w:rsidP="00DA2D6C">
      <w:pPr>
        <w:autoSpaceDE w:val="0"/>
        <w:autoSpaceDN w:val="0"/>
        <w:adjustRightInd w:val="0"/>
        <w:ind w:firstLine="0"/>
        <w:jc w:val="left"/>
        <w:rPr>
          <w:spacing w:val="-2"/>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357"/>
      </w:tblGrid>
      <w:tr w:rsidR="00F8086A" w:rsidRPr="00DA2D6C" w14:paraId="502A8964" w14:textId="77777777" w:rsidTr="00E450EF">
        <w:trPr>
          <w:trHeight w:val="255"/>
        </w:trPr>
        <w:tc>
          <w:tcPr>
            <w:tcW w:w="4357" w:type="dxa"/>
          </w:tcPr>
          <w:p w14:paraId="330133BC" w14:textId="77777777" w:rsidR="00F8086A" w:rsidRPr="00DA2D6C" w:rsidRDefault="00F8086A" w:rsidP="00DA2D6C">
            <w:pPr>
              <w:spacing w:line="276" w:lineRule="auto"/>
              <w:ind w:firstLine="0"/>
              <w:jc w:val="center"/>
              <w:rPr>
                <w:b/>
                <w:color w:val="000000" w:themeColor="text1"/>
                <w:spacing w:val="-2"/>
                <w:lang w:val="en-US"/>
              </w:rPr>
            </w:pPr>
            <w:r w:rsidRPr="00DA2D6C">
              <w:rPr>
                <w:b/>
                <w:spacing w:val="-2"/>
                <w:lang w:val="en-US"/>
              </w:rPr>
              <w:t>FUNDING AND SPONSORSHIP</w:t>
            </w:r>
          </w:p>
        </w:tc>
      </w:tr>
    </w:tbl>
    <w:p w14:paraId="0AE58FDB" w14:textId="1E9296D0" w:rsidR="00F8086A" w:rsidRPr="00DA2D6C" w:rsidRDefault="00C42C22" w:rsidP="00DA2D6C">
      <w:pPr>
        <w:pStyle w:val="Yeti"/>
        <w:spacing w:line="276" w:lineRule="auto"/>
        <w:jc w:val="both"/>
        <w:rPr>
          <w:rFonts w:eastAsiaTheme="minorHAnsi" w:cstheme="minorBidi"/>
          <w:noProof w:val="0"/>
          <w:spacing w:val="-2"/>
          <w:sz w:val="23"/>
          <w:szCs w:val="23"/>
          <w:lang w:val="en" w:eastAsia="en-US"/>
        </w:rPr>
      </w:pPr>
      <w:r w:rsidRPr="00DA2D6C">
        <w:rPr>
          <w:bCs/>
          <w:sz w:val="23"/>
          <w:szCs w:val="23"/>
          <w:u w:color="522294"/>
        </w:rPr>
        <w:t>This study did not receive any specific financial support or funding from</w:t>
      </w:r>
      <w:r w:rsidRPr="00DA2D6C">
        <w:rPr>
          <w:bCs/>
          <w:sz w:val="23"/>
          <w:szCs w:val="23"/>
        </w:rPr>
        <w:t xml:space="preserve"> </w:t>
      </w:r>
      <w:r w:rsidRPr="00DA2D6C">
        <w:rPr>
          <w:bCs/>
          <w:sz w:val="23"/>
          <w:szCs w:val="23"/>
          <w:u w:color="522294"/>
        </w:rPr>
        <w:t>public, commercial, or not-for-profit agencies</w:t>
      </w:r>
      <w:r w:rsidR="00F8086A" w:rsidRPr="00DA2D6C">
        <w:rPr>
          <w:rFonts w:eastAsiaTheme="minorHAnsi" w:cstheme="minorBidi"/>
          <w:noProof w:val="0"/>
          <w:spacing w:val="-2"/>
          <w:sz w:val="23"/>
          <w:szCs w:val="23"/>
          <w:lang w:val="en" w:eastAsia="en-US"/>
        </w:rPr>
        <w:t>.</w:t>
      </w:r>
    </w:p>
    <w:p w14:paraId="23CC85D3" w14:textId="77777777" w:rsidR="00F8086A" w:rsidRPr="00DA2D6C" w:rsidRDefault="00F8086A" w:rsidP="00DA2D6C">
      <w:pPr>
        <w:ind w:firstLine="0"/>
        <w:rPr>
          <w:spacing w:val="-2"/>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7"/>
      </w:tblGrid>
      <w:tr w:rsidR="00F8086A" w:rsidRPr="00DA2D6C" w14:paraId="64508CD2" w14:textId="77777777" w:rsidTr="00F22982">
        <w:trPr>
          <w:trHeight w:val="255"/>
        </w:trPr>
        <w:tc>
          <w:tcPr>
            <w:tcW w:w="4357" w:type="dxa"/>
          </w:tcPr>
          <w:p w14:paraId="7836AB24" w14:textId="77777777" w:rsidR="00F8086A" w:rsidRPr="00DA2D6C" w:rsidRDefault="00F8086A" w:rsidP="00DA2D6C">
            <w:pPr>
              <w:tabs>
                <w:tab w:val="center" w:pos="2125"/>
                <w:tab w:val="right" w:pos="4250"/>
              </w:tabs>
              <w:spacing w:line="276" w:lineRule="auto"/>
              <w:ind w:firstLine="0"/>
              <w:jc w:val="left"/>
              <w:rPr>
                <w:b/>
                <w:color w:val="000000" w:themeColor="text1"/>
                <w:spacing w:val="-2"/>
              </w:rPr>
            </w:pPr>
            <w:r w:rsidRPr="00DA2D6C">
              <w:rPr>
                <w:b/>
                <w:spacing w:val="-2"/>
                <w:lang w:val="en-US"/>
              </w:rPr>
              <w:tab/>
              <w:t>ACKNOWLEDGEMENT</w:t>
            </w:r>
            <w:r w:rsidRPr="00DA2D6C">
              <w:rPr>
                <w:b/>
                <w:spacing w:val="-2"/>
                <w:lang w:val="en-US"/>
              </w:rPr>
              <w:tab/>
            </w:r>
          </w:p>
        </w:tc>
      </w:tr>
    </w:tbl>
    <w:p w14:paraId="0137412A" w14:textId="06AECEFF" w:rsidR="00F8086A" w:rsidRPr="00DA2D6C" w:rsidRDefault="00C42C22" w:rsidP="00DA2D6C">
      <w:pPr>
        <w:pStyle w:val="Yeti"/>
        <w:tabs>
          <w:tab w:val="right" w:leader="dot" w:pos="9639"/>
        </w:tabs>
        <w:spacing w:line="276" w:lineRule="auto"/>
        <w:jc w:val="both"/>
        <w:rPr>
          <w:spacing w:val="-2"/>
          <w:sz w:val="23"/>
          <w:szCs w:val="23"/>
        </w:rPr>
      </w:pPr>
      <w:r w:rsidRPr="00DA2D6C">
        <w:rPr>
          <w:sz w:val="23"/>
          <w:szCs w:val="23"/>
          <w:u w:color="522294"/>
        </w:rPr>
        <w:t>The</w:t>
      </w:r>
      <w:r w:rsidRPr="00DA2D6C">
        <w:rPr>
          <w:spacing w:val="-1"/>
          <w:sz w:val="23"/>
          <w:szCs w:val="23"/>
          <w:u w:color="522294"/>
        </w:rPr>
        <w:t xml:space="preserve"> </w:t>
      </w:r>
      <w:r w:rsidRPr="00DA2D6C">
        <w:rPr>
          <w:sz w:val="23"/>
          <w:szCs w:val="23"/>
          <w:u w:color="522294"/>
        </w:rPr>
        <w:t>authors</w:t>
      </w:r>
      <w:r w:rsidRPr="00DA2D6C">
        <w:rPr>
          <w:spacing w:val="-1"/>
          <w:sz w:val="23"/>
          <w:szCs w:val="23"/>
          <w:u w:color="522294"/>
        </w:rPr>
        <w:t xml:space="preserve"> </w:t>
      </w:r>
      <w:r w:rsidRPr="00DA2D6C">
        <w:rPr>
          <w:sz w:val="23"/>
          <w:szCs w:val="23"/>
          <w:u w:color="522294"/>
        </w:rPr>
        <w:t>would</w:t>
      </w:r>
      <w:r w:rsidRPr="00DA2D6C">
        <w:rPr>
          <w:spacing w:val="-1"/>
          <w:sz w:val="23"/>
          <w:szCs w:val="23"/>
          <w:u w:color="522294"/>
        </w:rPr>
        <w:t xml:space="preserve"> </w:t>
      </w:r>
      <w:r w:rsidRPr="00DA2D6C">
        <w:rPr>
          <w:sz w:val="23"/>
          <w:szCs w:val="23"/>
          <w:u w:color="522294"/>
        </w:rPr>
        <w:t>like</w:t>
      </w:r>
      <w:r w:rsidRPr="00DA2D6C">
        <w:rPr>
          <w:spacing w:val="-1"/>
          <w:sz w:val="23"/>
          <w:szCs w:val="23"/>
          <w:u w:color="522294"/>
        </w:rPr>
        <w:t xml:space="preserve"> </w:t>
      </w:r>
      <w:r w:rsidRPr="00DA2D6C">
        <w:rPr>
          <w:sz w:val="23"/>
          <w:szCs w:val="23"/>
          <w:u w:color="522294"/>
        </w:rPr>
        <w:t>to</w:t>
      </w:r>
      <w:r w:rsidRPr="00DA2D6C">
        <w:rPr>
          <w:spacing w:val="-1"/>
          <w:sz w:val="23"/>
          <w:szCs w:val="23"/>
          <w:u w:color="522294"/>
        </w:rPr>
        <w:t xml:space="preserve"> </w:t>
      </w:r>
      <w:r w:rsidRPr="00DA2D6C">
        <w:rPr>
          <w:sz w:val="23"/>
          <w:szCs w:val="23"/>
          <w:u w:color="522294"/>
        </w:rPr>
        <w:t>express</w:t>
      </w:r>
      <w:r w:rsidRPr="00DA2D6C">
        <w:rPr>
          <w:spacing w:val="-1"/>
          <w:sz w:val="23"/>
          <w:szCs w:val="23"/>
          <w:u w:color="522294"/>
        </w:rPr>
        <w:t xml:space="preserve"> </w:t>
      </w:r>
      <w:r w:rsidRPr="00DA2D6C">
        <w:rPr>
          <w:sz w:val="23"/>
          <w:szCs w:val="23"/>
          <w:u w:color="522294"/>
        </w:rPr>
        <w:t>their</w:t>
      </w:r>
      <w:r w:rsidRPr="00DA2D6C">
        <w:rPr>
          <w:spacing w:val="-1"/>
          <w:sz w:val="23"/>
          <w:szCs w:val="23"/>
          <w:u w:color="522294"/>
        </w:rPr>
        <w:t xml:space="preserve"> </w:t>
      </w:r>
      <w:r w:rsidRPr="00DA2D6C">
        <w:rPr>
          <w:sz w:val="23"/>
          <w:szCs w:val="23"/>
          <w:u w:color="522294"/>
        </w:rPr>
        <w:t>sincere</w:t>
      </w:r>
      <w:r w:rsidRPr="00DA2D6C">
        <w:rPr>
          <w:spacing w:val="-1"/>
          <w:sz w:val="23"/>
          <w:szCs w:val="23"/>
          <w:u w:color="522294"/>
        </w:rPr>
        <w:t xml:space="preserve"> </w:t>
      </w:r>
      <w:r w:rsidRPr="00DA2D6C">
        <w:rPr>
          <w:sz w:val="23"/>
          <w:szCs w:val="23"/>
          <w:u w:color="522294"/>
        </w:rPr>
        <w:t>gratitude</w:t>
      </w:r>
      <w:r w:rsidRPr="00DA2D6C">
        <w:rPr>
          <w:spacing w:val="-1"/>
          <w:sz w:val="23"/>
          <w:szCs w:val="23"/>
          <w:u w:color="522294"/>
        </w:rPr>
        <w:t xml:space="preserve"> </w:t>
      </w:r>
      <w:r w:rsidRPr="00DA2D6C">
        <w:rPr>
          <w:sz w:val="23"/>
          <w:szCs w:val="23"/>
          <w:u w:color="522294"/>
        </w:rPr>
        <w:t>to</w:t>
      </w:r>
      <w:r w:rsidRPr="00DA2D6C">
        <w:rPr>
          <w:spacing w:val="-1"/>
          <w:sz w:val="23"/>
          <w:szCs w:val="23"/>
          <w:u w:color="522294"/>
        </w:rPr>
        <w:t xml:space="preserve"> </w:t>
      </w:r>
      <w:r w:rsidRPr="00DA2D6C">
        <w:rPr>
          <w:sz w:val="23"/>
          <w:szCs w:val="23"/>
          <w:u w:color="522294"/>
        </w:rPr>
        <w:t>the</w:t>
      </w:r>
      <w:r w:rsidRPr="00DA2D6C">
        <w:rPr>
          <w:spacing w:val="-1"/>
          <w:sz w:val="23"/>
          <w:szCs w:val="23"/>
          <w:u w:color="522294"/>
        </w:rPr>
        <w:t xml:space="preserve"> </w:t>
      </w:r>
      <w:r w:rsidRPr="00DA2D6C">
        <w:rPr>
          <w:sz w:val="23"/>
          <w:szCs w:val="23"/>
          <w:u w:color="522294"/>
        </w:rPr>
        <w:t>Head</w:t>
      </w:r>
      <w:r w:rsidRPr="00DA2D6C">
        <w:rPr>
          <w:spacing w:val="-1"/>
          <w:sz w:val="23"/>
          <w:szCs w:val="23"/>
          <w:u w:color="522294"/>
        </w:rPr>
        <w:t xml:space="preserve"> </w:t>
      </w:r>
      <w:r w:rsidRPr="00DA2D6C">
        <w:rPr>
          <w:sz w:val="23"/>
          <w:szCs w:val="23"/>
          <w:u w:color="522294"/>
        </w:rPr>
        <w:t>of</w:t>
      </w:r>
      <w:r w:rsidRPr="00DA2D6C">
        <w:rPr>
          <w:spacing w:val="-1"/>
          <w:sz w:val="23"/>
          <w:szCs w:val="23"/>
          <w:u w:color="522294"/>
        </w:rPr>
        <w:t xml:space="preserve"> </w:t>
      </w:r>
      <w:r w:rsidRPr="00DA2D6C">
        <w:rPr>
          <w:sz w:val="23"/>
          <w:szCs w:val="23"/>
          <w:u w:color="522294"/>
        </w:rPr>
        <w:t>Pringsewu</w:t>
      </w:r>
      <w:r w:rsidRPr="00DA2D6C">
        <w:rPr>
          <w:spacing w:val="-1"/>
          <w:sz w:val="23"/>
          <w:szCs w:val="23"/>
          <w:u w:color="522294"/>
        </w:rPr>
        <w:t xml:space="preserve"> </w:t>
      </w:r>
      <w:r w:rsidRPr="00DA2D6C">
        <w:rPr>
          <w:sz w:val="23"/>
          <w:szCs w:val="23"/>
          <w:u w:color="522294"/>
        </w:rPr>
        <w:t>Primary</w:t>
      </w:r>
      <w:r w:rsidRPr="00DA2D6C">
        <w:rPr>
          <w:sz w:val="23"/>
          <w:szCs w:val="23"/>
        </w:rPr>
        <w:t xml:space="preserve"> </w:t>
      </w:r>
      <w:r w:rsidRPr="00DA2D6C">
        <w:rPr>
          <w:sz w:val="23"/>
          <w:szCs w:val="23"/>
          <w:u w:color="522294"/>
        </w:rPr>
        <w:t>Health Center, healthcare staff, and all patients who participated in this study. Their</w:t>
      </w:r>
      <w:r w:rsidRPr="00DA2D6C">
        <w:rPr>
          <w:sz w:val="23"/>
          <w:szCs w:val="23"/>
        </w:rPr>
        <w:t xml:space="preserve"> </w:t>
      </w:r>
      <w:r w:rsidRPr="00DA2D6C">
        <w:rPr>
          <w:sz w:val="23"/>
          <w:szCs w:val="23"/>
          <w:u w:color="522294"/>
        </w:rPr>
        <w:t>cooperation and support were essential for the completion of this research</w:t>
      </w:r>
      <w:r w:rsidR="00F8086A" w:rsidRPr="00DA2D6C">
        <w:rPr>
          <w:spacing w:val="-2"/>
          <w:sz w:val="23"/>
          <w:szCs w:val="23"/>
        </w:rPr>
        <w:t>.</w:t>
      </w:r>
    </w:p>
    <w:p w14:paraId="3341FF74" w14:textId="77777777" w:rsidR="005F40FB" w:rsidRPr="00DA2D6C" w:rsidRDefault="005F40FB" w:rsidP="00DA2D6C">
      <w:pPr>
        <w:pStyle w:val="Yeti"/>
        <w:tabs>
          <w:tab w:val="right" w:leader="dot" w:pos="9639"/>
        </w:tabs>
        <w:spacing w:line="276" w:lineRule="auto"/>
        <w:jc w:val="both"/>
        <w:rPr>
          <w:spacing w:val="-2"/>
          <w:sz w:val="23"/>
          <w:szCs w:val="23"/>
          <w:lang w:val="en-US"/>
        </w:rPr>
      </w:pPr>
    </w:p>
    <w:tbl>
      <w:tblPr>
        <w:tblStyle w:val="TableGrid"/>
        <w:tblW w:w="4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21AF"/>
        <w:tblLook w:val="04A0" w:firstRow="1" w:lastRow="0" w:firstColumn="1" w:lastColumn="0" w:noHBand="0" w:noVBand="1"/>
      </w:tblPr>
      <w:tblGrid>
        <w:gridCol w:w="4465"/>
      </w:tblGrid>
      <w:tr w:rsidR="005F40FB" w:rsidRPr="00DA2D6C" w14:paraId="296EC718" w14:textId="77777777" w:rsidTr="003F7A19">
        <w:trPr>
          <w:trHeight w:val="255"/>
        </w:trPr>
        <w:tc>
          <w:tcPr>
            <w:tcW w:w="4465" w:type="dxa"/>
            <w:shd w:val="clear" w:color="auto" w:fill="8D21AF"/>
          </w:tcPr>
          <w:p w14:paraId="05F1D46B" w14:textId="7825F29D" w:rsidR="005F40FB" w:rsidRPr="00DA2D6C" w:rsidRDefault="005F40FB" w:rsidP="00DA2D6C">
            <w:pPr>
              <w:spacing w:line="276" w:lineRule="auto"/>
              <w:ind w:firstLine="0"/>
              <w:jc w:val="center"/>
              <w:rPr>
                <w:b/>
                <w:spacing w:val="-2"/>
              </w:rPr>
            </w:pPr>
            <w:r w:rsidRPr="00DA2D6C">
              <w:rPr>
                <w:b/>
                <w:color w:val="FFFFFF" w:themeColor="background1"/>
                <w:spacing w:val="-2"/>
                <w:lang w:val="en-US"/>
              </w:rPr>
              <w:t>REFERENCE</w:t>
            </w:r>
            <w:r w:rsidR="00B960C0">
              <w:rPr>
                <w:b/>
                <w:color w:val="FFFFFF" w:themeColor="background1"/>
                <w:spacing w:val="-2"/>
                <w:lang w:val="en-US"/>
              </w:rPr>
              <w:t>S</w:t>
            </w:r>
          </w:p>
        </w:tc>
      </w:tr>
    </w:tbl>
    <w:p w14:paraId="653FE511" w14:textId="17574522"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Aggarwal AN (2019). Quality of life with tuberculosis. J Clin Tuberc Other Myco</w:t>
      </w:r>
      <w:r w:rsidR="00160D1D">
        <w:rPr>
          <w:bCs/>
        </w:rPr>
        <w:softHyphen/>
      </w:r>
      <w:r w:rsidRPr="00F76C4F">
        <w:rPr>
          <w:bCs/>
        </w:rPr>
        <w:t>bact Dis. 17: 100121. https://doi.org/</w:t>
      </w:r>
      <w:r w:rsidR="005C6A4F">
        <w:rPr>
          <w:bCs/>
        </w:rPr>
        <w:softHyphen/>
      </w:r>
      <w:r w:rsidRPr="00F76C4F">
        <w:rPr>
          <w:bCs/>
        </w:rPr>
        <w:t>10.1016/j.jctube.2019.100121.</w:t>
      </w:r>
    </w:p>
    <w:p w14:paraId="5F439B6F" w14:textId="77777777"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Bahr SJ, Weiss ME (2019). Clarifying model for continuity of care: a concept analysis. Int J Nurs Pract. 25(2): e12704. https://doi.org/10.1111/ijn.12704.</w:t>
      </w:r>
    </w:p>
    <w:p w14:paraId="3FAEDE7F" w14:textId="1B4F4221"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 xml:space="preserve"> Datta S, Gilman RH, Montoya R (2020). Quality of life, tuberculosis and treat</w:t>
      </w:r>
      <w:r w:rsidR="009441AC">
        <w:rPr>
          <w:bCs/>
        </w:rPr>
        <w:softHyphen/>
      </w:r>
      <w:r w:rsidRPr="00F76C4F">
        <w:rPr>
          <w:bCs/>
        </w:rPr>
        <w:t>ment outcome: a case-control and nested cohort study. Eur Respir J. 56(2). https://doi.org/10.1183/13993003.00495-2019.</w:t>
      </w:r>
    </w:p>
    <w:p w14:paraId="329A7A91" w14:textId="2E3687E7"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Figueroa A, Vonnahme L, Burrell K, Vera-García C, Gulati RK (2020). CureTB and continuity of care for globally mobile patients. Int J Tuberc Lung Dis. 24(7): 694–699. https://doi.org/10.5588/ijt</w:t>
      </w:r>
      <w:r w:rsidR="00287062">
        <w:rPr>
          <w:bCs/>
        </w:rPr>
        <w:softHyphen/>
      </w:r>
      <w:r w:rsidRPr="00F76C4F">
        <w:rPr>
          <w:bCs/>
        </w:rPr>
        <w:t>ld.19.0486.</w:t>
      </w:r>
    </w:p>
    <w:p w14:paraId="6B5CCAA4" w14:textId="2DB70D06"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lastRenderedPageBreak/>
        <w:t>Fuadiati LL, Sukartini T, Makhfudli M (2023). Efektivitas mobile health terhadap ke</w:t>
      </w:r>
      <w:r w:rsidR="00FE2AC4">
        <w:rPr>
          <w:bCs/>
        </w:rPr>
        <w:softHyphen/>
      </w:r>
      <w:r w:rsidRPr="00F76C4F">
        <w:rPr>
          <w:bCs/>
        </w:rPr>
        <w:t>patuhan minum obat pasien tuberkulo</w:t>
      </w:r>
      <w:r w:rsidR="0057500C">
        <w:rPr>
          <w:bCs/>
        </w:rPr>
        <w:softHyphen/>
      </w:r>
      <w:r w:rsidRPr="00F76C4F">
        <w:rPr>
          <w:bCs/>
        </w:rPr>
        <w:t>sis. J Telenursing. 5(2): 1604–1613. https://doi.org/10.31539/joting.v5i2.4234.</w:t>
      </w:r>
    </w:p>
    <w:p w14:paraId="7F044A5C" w14:textId="5B8D6346" w:rsidR="005F7AEE" w:rsidRDefault="005F7AEE" w:rsidP="00F23F10">
      <w:pPr>
        <w:tabs>
          <w:tab w:val="left" w:pos="4992"/>
          <w:tab w:val="left" w:pos="6406"/>
          <w:tab w:val="left" w:pos="6934"/>
          <w:tab w:val="left" w:pos="8044"/>
          <w:tab w:val="left" w:pos="8508"/>
          <w:tab w:val="left" w:pos="8768"/>
          <w:tab w:val="left" w:pos="9213"/>
        </w:tabs>
        <w:ind w:left="567" w:hanging="567"/>
        <w:rPr>
          <w:bCs/>
        </w:rPr>
      </w:pPr>
      <w:r w:rsidRPr="005F7AEE">
        <w:rPr>
          <w:bCs/>
        </w:rPr>
        <w:t>Health Office of Pringsewu Regency</w:t>
      </w:r>
      <w:r>
        <w:rPr>
          <w:bCs/>
        </w:rPr>
        <w:t xml:space="preserve"> (</w:t>
      </w:r>
      <w:r w:rsidRPr="005F7AEE">
        <w:rPr>
          <w:bCs/>
        </w:rPr>
        <w:t>2024</w:t>
      </w:r>
      <w:r>
        <w:rPr>
          <w:bCs/>
        </w:rPr>
        <w:t xml:space="preserve">). </w:t>
      </w:r>
      <w:r w:rsidR="00F23F10" w:rsidRPr="00F23F10">
        <w:rPr>
          <w:bCs/>
        </w:rPr>
        <w:t>Dataset Satu Data Pringsewu</w:t>
      </w:r>
      <w:r w:rsidR="00F23F10">
        <w:rPr>
          <w:bCs/>
        </w:rPr>
        <w:t xml:space="preserve">: </w:t>
      </w:r>
      <w:r w:rsidR="00F23F10" w:rsidRPr="00F23F10">
        <w:rPr>
          <w:bCs/>
        </w:rPr>
        <w:t>Cakupan Penemuan Kasus Tuberkulosis</w:t>
      </w:r>
      <w:r w:rsidR="00F23F10">
        <w:rPr>
          <w:bCs/>
        </w:rPr>
        <w:t xml:space="preserve"> (</w:t>
      </w:r>
      <w:r w:rsidR="0094359F" w:rsidRPr="0094359F">
        <w:rPr>
          <w:bCs/>
        </w:rPr>
        <w:t>Satu Data Pringsewu Dataset: Tuberculosis Case Detection Coverage</w:t>
      </w:r>
      <w:r w:rsidR="00F23F10">
        <w:rPr>
          <w:bCs/>
        </w:rPr>
        <w:t xml:space="preserve">). Retrieved from </w:t>
      </w:r>
      <w:r w:rsidR="0094359F" w:rsidRPr="00332177">
        <w:rPr>
          <w:bCs/>
        </w:rPr>
        <w:t>https://prima.pringsewukab.go.</w:t>
      </w:r>
      <w:r w:rsidR="00332177">
        <w:rPr>
          <w:bCs/>
        </w:rPr>
        <w:softHyphen/>
      </w:r>
      <w:r w:rsidR="0094359F" w:rsidRPr="00332177">
        <w:rPr>
          <w:bCs/>
        </w:rPr>
        <w:t>id/seribu-data/satu-data/177</w:t>
      </w:r>
      <w:r w:rsidR="00F23F10">
        <w:rPr>
          <w:bCs/>
        </w:rPr>
        <w:t xml:space="preserve">. </w:t>
      </w:r>
    </w:p>
    <w:p w14:paraId="61D6D7BC" w14:textId="2ABF1138"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Lee S, Rajaguru V, Baek JS, Shin J, Park Y (2023). Digital health interventions to enhance tuberculosis treatment adhe</w:t>
      </w:r>
      <w:r w:rsidR="00BF3300">
        <w:rPr>
          <w:bCs/>
        </w:rPr>
        <w:softHyphen/>
      </w:r>
      <w:r w:rsidRPr="00F76C4F">
        <w:rPr>
          <w:bCs/>
        </w:rPr>
        <w:t>rence: scoping review. JMIR mHealth uHealth. 11(1): 1–12. https://doi.org/10</w:t>
      </w:r>
      <w:r w:rsidR="003175EC">
        <w:rPr>
          <w:bCs/>
        </w:rPr>
        <w:softHyphen/>
      </w:r>
      <w:r w:rsidRPr="00F76C4F">
        <w:rPr>
          <w:bCs/>
        </w:rPr>
        <w:t>.2196/49741.</w:t>
      </w:r>
    </w:p>
    <w:p w14:paraId="0A1F1F57" w14:textId="39B9A7D0"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Luna-Aleixos D, Francisco-Montesó L, López-Negre M, Blasco-Peris D, Blasco-Periset D, Llagostera-Reverter I, Valero-Chillerón M, et al. (2024). Optimized continuity of care report on nursing compliance and review: a retrospective study. Nurs Rep. 14(3): 2095–2106. https://doi.org/10.3390/nursrep14030156.</w:t>
      </w:r>
    </w:p>
    <w:p w14:paraId="6702107D" w14:textId="7167F767"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Margineanu I, Louka C, Akkerman O, Stien</w:t>
      </w:r>
      <w:r w:rsidR="005E3953">
        <w:rPr>
          <w:bCs/>
        </w:rPr>
        <w:softHyphen/>
      </w:r>
      <w:r w:rsidRPr="00F76C4F">
        <w:rPr>
          <w:bCs/>
        </w:rPr>
        <w:t>stra Y, Alffenaar JW (2022). eHealth in TB clinical management. Int J Tuberc Lung Dis. 26(12): 1151–1161. https://</w:t>
      </w:r>
      <w:r w:rsidR="0025500E">
        <w:rPr>
          <w:bCs/>
        </w:rPr>
        <w:softHyphen/>
      </w:r>
      <w:r w:rsidRPr="00F76C4F">
        <w:rPr>
          <w:bCs/>
        </w:rPr>
        <w:t>doi.org/10.5588/ijtld.21.0602.</w:t>
      </w:r>
    </w:p>
    <w:p w14:paraId="553F7AFA" w14:textId="6DCEB1D3"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 xml:space="preserve">Maro RA, Mtenga A, Mtesha B, Wilhelm K, Lekashingo N, Boer MS, Ngowi K </w:t>
      </w:r>
      <w:r w:rsidRPr="00F76C4F">
        <w:rPr>
          <w:bCs/>
        </w:rPr>
        <w:t>(2024). Implementation bottlenecks of real time medication monitoring (evri</w:t>
      </w:r>
      <w:r w:rsidR="006059FA">
        <w:rPr>
          <w:bCs/>
        </w:rPr>
        <w:softHyphen/>
      </w:r>
      <w:r w:rsidRPr="00F76C4F">
        <w:rPr>
          <w:bCs/>
        </w:rPr>
        <w:t>MED) for improving adherence to anti-TB drugs among people with tuber</w:t>
      </w:r>
      <w:r w:rsidR="00FD4FD9">
        <w:rPr>
          <w:bCs/>
        </w:rPr>
        <w:softHyphen/>
      </w:r>
      <w:r w:rsidRPr="00F76C4F">
        <w:rPr>
          <w:bCs/>
        </w:rPr>
        <w:t>culosis in Kilimanjaro, Tanzania. J Clin Tuberc Other Mycobact Dis. 34: 1004</w:t>
      </w:r>
      <w:r w:rsidR="00F662CB">
        <w:rPr>
          <w:bCs/>
        </w:rPr>
        <w:softHyphen/>
      </w:r>
      <w:r w:rsidRPr="00F76C4F">
        <w:rPr>
          <w:bCs/>
        </w:rPr>
        <w:t>09. https://doi.org/10.1016/j.jctube.2</w:t>
      </w:r>
      <w:r w:rsidR="00996038">
        <w:rPr>
          <w:bCs/>
        </w:rPr>
        <w:softHyphen/>
      </w:r>
      <w:r w:rsidRPr="00F76C4F">
        <w:rPr>
          <w:bCs/>
        </w:rPr>
        <w:t>023.100409.</w:t>
      </w:r>
    </w:p>
    <w:p w14:paraId="7F5DB46A" w14:textId="03FE3C8D"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Pujihastuti N, Priyo P, Priyanto S (2022). WhatsApp reminder and educational video to improve pulmonary tubercu</w:t>
      </w:r>
      <w:r w:rsidR="008D4E5F">
        <w:rPr>
          <w:bCs/>
        </w:rPr>
        <w:softHyphen/>
      </w:r>
      <w:r w:rsidRPr="00F76C4F">
        <w:rPr>
          <w:bCs/>
        </w:rPr>
        <w:t>lo</w:t>
      </w:r>
      <w:r w:rsidR="006620B2">
        <w:rPr>
          <w:bCs/>
        </w:rPr>
        <w:softHyphen/>
      </w:r>
      <w:r w:rsidRPr="00F76C4F">
        <w:rPr>
          <w:bCs/>
        </w:rPr>
        <w:t>sis patient compliance during the pan</w:t>
      </w:r>
      <w:r w:rsidR="00DD009F">
        <w:rPr>
          <w:bCs/>
        </w:rPr>
        <w:softHyphen/>
      </w:r>
      <w:r w:rsidRPr="00F76C4F">
        <w:rPr>
          <w:bCs/>
        </w:rPr>
        <w:t>demic. Media Keperawatan Indonesia. 5(4): 280–290. https://doi.org/10.267</w:t>
      </w:r>
      <w:r w:rsidR="00612C26">
        <w:rPr>
          <w:bCs/>
        </w:rPr>
        <w:softHyphen/>
      </w:r>
      <w:r w:rsidRPr="00F76C4F">
        <w:rPr>
          <w:bCs/>
        </w:rPr>
        <w:t>14/mki.5.4.2022.280-290.</w:t>
      </w:r>
    </w:p>
    <w:p w14:paraId="48DF406A" w14:textId="6B4CE715"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Simamora S, Mangunsong S, Rulianti MR (2024). Pencegahan drop-out pengobat</w:t>
      </w:r>
      <w:r w:rsidR="005F52EA">
        <w:rPr>
          <w:bCs/>
        </w:rPr>
        <w:softHyphen/>
      </w:r>
      <w:r w:rsidRPr="00F76C4F">
        <w:rPr>
          <w:bCs/>
        </w:rPr>
        <w:t>an TB akibat efek samping pada peng</w:t>
      </w:r>
      <w:r w:rsidR="00B26C5D">
        <w:rPr>
          <w:bCs/>
        </w:rPr>
        <w:softHyphen/>
      </w:r>
      <w:r w:rsidRPr="00F76C4F">
        <w:rPr>
          <w:bCs/>
        </w:rPr>
        <w:t>gunaan OAT FDC. Link. 20(1): 54–62. https://doi.org/10.31983/link.v20i1.11297.</w:t>
      </w:r>
    </w:p>
    <w:p w14:paraId="37B710BA" w14:textId="1398574B" w:rsidR="00F76C4F" w:rsidRPr="00F76C4F"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Wang J, Zhang Y, Rao Q, Liu C, Du H, Cao X, Xi M (2024). Factors affecting readiness for hospital discharge of initially treated pulmonary tuberculosis patients in China: A phenomenological study. BMC Public Health. 24(1). https://doi.org/</w:t>
      </w:r>
      <w:r w:rsidR="007C0321">
        <w:rPr>
          <w:bCs/>
        </w:rPr>
        <w:softHyphen/>
      </w:r>
      <w:r w:rsidRPr="00F76C4F">
        <w:rPr>
          <w:bCs/>
        </w:rPr>
        <w:t>10.1186/s12889-024-19793-z.</w:t>
      </w:r>
    </w:p>
    <w:p w14:paraId="09ECF067" w14:textId="127FA76C" w:rsidR="00B26DC3" w:rsidRDefault="00F76C4F" w:rsidP="00F76C4F">
      <w:pPr>
        <w:tabs>
          <w:tab w:val="left" w:pos="4992"/>
          <w:tab w:val="left" w:pos="6406"/>
          <w:tab w:val="left" w:pos="6934"/>
          <w:tab w:val="left" w:pos="8044"/>
          <w:tab w:val="left" w:pos="8508"/>
          <w:tab w:val="left" w:pos="8768"/>
          <w:tab w:val="left" w:pos="9213"/>
        </w:tabs>
        <w:ind w:left="567" w:hanging="567"/>
        <w:rPr>
          <w:bCs/>
        </w:rPr>
      </w:pPr>
      <w:r w:rsidRPr="00F76C4F">
        <w:rPr>
          <w:bCs/>
        </w:rPr>
        <w:t>Wu Y, Xu J, Gao Y, Zheng J (2024). The relationship between health behaviors and quality of life: the mediating roles of activities of daily living and psycholo</w:t>
      </w:r>
      <w:r w:rsidR="00810D32">
        <w:rPr>
          <w:bCs/>
        </w:rPr>
        <w:softHyphen/>
      </w:r>
      <w:r w:rsidRPr="00F76C4F">
        <w:rPr>
          <w:bCs/>
        </w:rPr>
        <w:t>gical distress. Front Public Health</w:t>
      </w:r>
      <w:r w:rsidR="0023194D">
        <w:rPr>
          <w:bCs/>
        </w:rPr>
        <w:t>.</w:t>
      </w:r>
      <w:r w:rsidRPr="00F76C4F">
        <w:rPr>
          <w:bCs/>
        </w:rPr>
        <w:t xml:space="preserve"> 12: 1398361. https://doi.org/10.3389/fpu</w:t>
      </w:r>
      <w:r w:rsidR="0023194D">
        <w:rPr>
          <w:bCs/>
        </w:rPr>
        <w:softHyphen/>
      </w:r>
      <w:r w:rsidRPr="00F76C4F">
        <w:rPr>
          <w:bCs/>
        </w:rPr>
        <w:t>bh.2024.1398361.</w:t>
      </w:r>
    </w:p>
    <w:p w14:paraId="51BE34D9" w14:textId="77777777" w:rsidR="00EE42CB" w:rsidRDefault="00EE42CB" w:rsidP="009D6776">
      <w:pPr>
        <w:tabs>
          <w:tab w:val="left" w:pos="4992"/>
          <w:tab w:val="left" w:pos="6406"/>
          <w:tab w:val="left" w:pos="6934"/>
          <w:tab w:val="left" w:pos="8044"/>
          <w:tab w:val="left" w:pos="8508"/>
          <w:tab w:val="left" w:pos="8768"/>
          <w:tab w:val="left" w:pos="9213"/>
        </w:tabs>
        <w:ind w:left="567" w:hanging="567"/>
        <w:rPr>
          <w:bCs/>
        </w:rPr>
        <w:sectPr w:rsidR="00EE42CB" w:rsidSect="009D6776">
          <w:footerReference w:type="even" r:id="rId20"/>
          <w:type w:val="continuous"/>
          <w:pgSz w:w="11907" w:h="16839" w:code="9"/>
          <w:pgMar w:top="1871" w:right="1134" w:bottom="1418" w:left="1134" w:header="1134" w:footer="709" w:gutter="0"/>
          <w:cols w:num="2" w:space="708"/>
          <w:docGrid w:linePitch="360"/>
        </w:sectPr>
      </w:pPr>
    </w:p>
    <w:p w14:paraId="09876874" w14:textId="77777777" w:rsidR="00B277B8" w:rsidRDefault="00B277B8" w:rsidP="009D6776">
      <w:pPr>
        <w:tabs>
          <w:tab w:val="left" w:pos="4992"/>
          <w:tab w:val="left" w:pos="6406"/>
          <w:tab w:val="left" w:pos="6934"/>
          <w:tab w:val="left" w:pos="8044"/>
          <w:tab w:val="left" w:pos="8508"/>
          <w:tab w:val="left" w:pos="8768"/>
          <w:tab w:val="left" w:pos="9213"/>
        </w:tabs>
        <w:ind w:left="567" w:hanging="567"/>
        <w:rPr>
          <w:bCs/>
        </w:rPr>
      </w:pPr>
    </w:p>
    <w:p w14:paraId="42F5D097" w14:textId="77777777" w:rsidR="00B277B8" w:rsidRDefault="00B277B8" w:rsidP="009D6776">
      <w:pPr>
        <w:tabs>
          <w:tab w:val="left" w:pos="4992"/>
          <w:tab w:val="left" w:pos="6406"/>
          <w:tab w:val="left" w:pos="6934"/>
          <w:tab w:val="left" w:pos="8044"/>
          <w:tab w:val="left" w:pos="8508"/>
          <w:tab w:val="left" w:pos="8768"/>
          <w:tab w:val="left" w:pos="9213"/>
        </w:tabs>
        <w:ind w:left="567" w:hanging="567"/>
        <w:rPr>
          <w:bCs/>
        </w:rPr>
      </w:pPr>
    </w:p>
    <w:p w14:paraId="7B2F83E2" w14:textId="77777777" w:rsidR="00B277B8" w:rsidRDefault="00B277B8" w:rsidP="009D6776">
      <w:pPr>
        <w:tabs>
          <w:tab w:val="left" w:pos="4992"/>
          <w:tab w:val="left" w:pos="6406"/>
          <w:tab w:val="left" w:pos="6934"/>
          <w:tab w:val="left" w:pos="8044"/>
          <w:tab w:val="left" w:pos="8508"/>
          <w:tab w:val="left" w:pos="8768"/>
          <w:tab w:val="left" w:pos="9213"/>
        </w:tabs>
        <w:ind w:left="567" w:hanging="567"/>
        <w:rPr>
          <w:bCs/>
        </w:rPr>
      </w:pPr>
    </w:p>
    <w:p w14:paraId="75692D80" w14:textId="77777777" w:rsidR="00B277B8" w:rsidRDefault="00B277B8" w:rsidP="009D6776">
      <w:pPr>
        <w:tabs>
          <w:tab w:val="left" w:pos="4992"/>
          <w:tab w:val="left" w:pos="6406"/>
          <w:tab w:val="left" w:pos="6934"/>
          <w:tab w:val="left" w:pos="8044"/>
          <w:tab w:val="left" w:pos="8508"/>
          <w:tab w:val="left" w:pos="8768"/>
          <w:tab w:val="left" w:pos="9213"/>
        </w:tabs>
        <w:ind w:left="567" w:hanging="567"/>
        <w:rPr>
          <w:bCs/>
        </w:rPr>
      </w:pPr>
    </w:p>
    <w:p w14:paraId="220D1DA9" w14:textId="77777777" w:rsidR="00B277B8" w:rsidRPr="00DA2D6C" w:rsidRDefault="00B277B8" w:rsidP="009D6776">
      <w:pPr>
        <w:tabs>
          <w:tab w:val="left" w:pos="4992"/>
          <w:tab w:val="left" w:pos="6406"/>
          <w:tab w:val="left" w:pos="6934"/>
          <w:tab w:val="left" w:pos="8044"/>
          <w:tab w:val="left" w:pos="8508"/>
          <w:tab w:val="left" w:pos="8768"/>
          <w:tab w:val="left" w:pos="9213"/>
        </w:tabs>
        <w:ind w:left="567" w:hanging="567"/>
        <w:rPr>
          <w:noProof/>
          <w:spacing w:val="0"/>
          <w:lang w:val="en-ID"/>
          <w14:ligatures w14:val="standardContextual"/>
        </w:rPr>
      </w:pPr>
    </w:p>
    <w:sectPr w:rsidR="00B277B8" w:rsidRPr="00DA2D6C" w:rsidSect="00EE42CB">
      <w:type w:val="continuous"/>
      <w:pgSz w:w="11907" w:h="16839" w:code="9"/>
      <w:pgMar w:top="1871" w:right="1134" w:bottom="1418" w:left="1134"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C3F17" w14:textId="77777777" w:rsidR="00724B78" w:rsidRDefault="00724B78" w:rsidP="00D31D5E">
      <w:pPr>
        <w:spacing w:line="240" w:lineRule="auto"/>
      </w:pPr>
      <w:r>
        <w:separator/>
      </w:r>
    </w:p>
  </w:endnote>
  <w:endnote w:type="continuationSeparator" w:id="0">
    <w:p w14:paraId="4C115F9E" w14:textId="77777777" w:rsidR="00724B78" w:rsidRDefault="00724B78" w:rsidP="00D31D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Georgia"/>
        <w:sz w:val="21"/>
        <w:szCs w:val="21"/>
      </w:rPr>
      <w:id w:val="-1012073004"/>
      <w:docPartObj>
        <w:docPartGallery w:val="Page Numbers (Bottom of Page)"/>
        <w:docPartUnique/>
      </w:docPartObj>
    </w:sdtPr>
    <w:sdtEndPr/>
    <w:sdtContent>
      <w:p w14:paraId="32AA6588" w14:textId="77777777" w:rsidR="00686B0E" w:rsidRPr="00787E06" w:rsidRDefault="00686B0E" w:rsidP="006768CF">
        <w:pPr>
          <w:pStyle w:val="Footer"/>
          <w:tabs>
            <w:tab w:val="clear" w:pos="9026"/>
            <w:tab w:val="right" w:pos="9639"/>
          </w:tabs>
          <w:ind w:firstLine="0"/>
          <w:rPr>
            <w:rFonts w:cs="Georgia"/>
            <w:sz w:val="21"/>
            <w:szCs w:val="21"/>
          </w:rPr>
        </w:pPr>
        <w:r>
          <w:rPr>
            <w:rFonts w:cs="Georgia"/>
            <w:sz w:val="21"/>
            <w:szCs w:val="21"/>
          </w:rPr>
          <w:t xml:space="preserve">e-ISSN: </w:t>
        </w:r>
        <w:r w:rsidRPr="00F649D3">
          <w:rPr>
            <w:rFonts w:cs="Georgia"/>
            <w:sz w:val="21"/>
            <w:szCs w:val="21"/>
          </w:rPr>
          <w:t>2549-1172</w:t>
        </w:r>
        <w:r>
          <w:rPr>
            <w:rFonts w:cs="Georgia"/>
            <w:sz w:val="21"/>
            <w:szCs w:val="21"/>
            <w:lang w:val="en-ID"/>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499082"/>
      <w:docPartObj>
        <w:docPartGallery w:val="Page Numbers (Bottom of Page)"/>
        <w:docPartUnique/>
      </w:docPartObj>
    </w:sdtPr>
    <w:sdtEndPr>
      <w:rPr>
        <w:rFonts w:cs="Georgia"/>
        <w:noProof/>
        <w:sz w:val="21"/>
        <w:szCs w:val="21"/>
      </w:rPr>
    </w:sdtEndPr>
    <w:sdtContent>
      <w:p w14:paraId="50B2E7AF" w14:textId="468B4447" w:rsidR="00686B0E" w:rsidRPr="00AF5D10" w:rsidRDefault="00686B0E" w:rsidP="00AF5D10">
        <w:pPr>
          <w:pStyle w:val="Footer"/>
          <w:tabs>
            <w:tab w:val="clear" w:pos="9026"/>
            <w:tab w:val="right" w:pos="9639"/>
          </w:tabs>
          <w:ind w:firstLine="0"/>
          <w:jc w:val="right"/>
          <w:rPr>
            <w:rFonts w:cs="Georgia"/>
            <w:noProof/>
            <w:sz w:val="21"/>
            <w:szCs w:val="21"/>
          </w:rPr>
        </w:pPr>
        <w:r w:rsidRPr="00AF5D10">
          <w:rPr>
            <w:rFonts w:cs="Georgia"/>
            <w:color w:val="7030A0"/>
            <w:sz w:val="21"/>
            <w:szCs w:val="21"/>
          </w:rPr>
          <w:t>www.thejhpm.com</w:t>
        </w:r>
        <w:r>
          <w:t xml:space="preserve"> </w:t>
        </w:r>
        <w:r>
          <w:tab/>
        </w:r>
        <w:r>
          <w:tab/>
        </w:r>
        <w:r w:rsidRPr="00AF5D10">
          <w:rPr>
            <w:rFonts w:cs="Georgia"/>
            <w:noProof/>
            <w:sz w:val="21"/>
            <w:szCs w:val="21"/>
          </w:rPr>
          <w:fldChar w:fldCharType="begin"/>
        </w:r>
        <w:r w:rsidRPr="00AF5D10">
          <w:rPr>
            <w:rFonts w:cs="Georgia"/>
            <w:noProof/>
            <w:sz w:val="21"/>
            <w:szCs w:val="21"/>
          </w:rPr>
          <w:instrText xml:space="preserve"> PAGE   \* MERGEFORMAT </w:instrText>
        </w:r>
        <w:r w:rsidRPr="00AF5D10">
          <w:rPr>
            <w:rFonts w:cs="Georgia"/>
            <w:noProof/>
            <w:sz w:val="21"/>
            <w:szCs w:val="21"/>
          </w:rPr>
          <w:fldChar w:fldCharType="separate"/>
        </w:r>
        <w:r w:rsidR="002E11EB">
          <w:rPr>
            <w:rFonts w:cs="Georgia"/>
            <w:noProof/>
            <w:sz w:val="21"/>
            <w:szCs w:val="21"/>
          </w:rPr>
          <w:t>188</w:t>
        </w:r>
        <w:r w:rsidRPr="00AF5D10">
          <w:rPr>
            <w:rFonts w:cs="Georgia"/>
            <w:noProof/>
            <w:sz w:val="21"/>
            <w:szCs w:val="21"/>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92D3" w14:textId="2471F631" w:rsidR="00686B0E" w:rsidRPr="00AF5D10" w:rsidRDefault="00686B0E" w:rsidP="00AF5D10">
    <w:pPr>
      <w:pStyle w:val="Footer"/>
      <w:tabs>
        <w:tab w:val="clear" w:pos="9026"/>
        <w:tab w:val="right" w:pos="9639"/>
      </w:tabs>
      <w:ind w:firstLine="0"/>
      <w:jc w:val="right"/>
      <w:rPr>
        <w:rFonts w:cs="Georgia"/>
        <w:sz w:val="21"/>
        <w:szCs w:val="21"/>
      </w:rPr>
    </w:pPr>
    <w:r>
      <w:rPr>
        <w:rFonts w:cs="Georgia"/>
        <w:sz w:val="21"/>
        <w:szCs w:val="21"/>
      </w:rPr>
      <w:t xml:space="preserve">e-ISSN: </w:t>
    </w:r>
    <w:r w:rsidRPr="00F91BB2">
      <w:rPr>
        <w:rFonts w:cs="Georgia"/>
        <w:sz w:val="21"/>
        <w:szCs w:val="21"/>
      </w:rPr>
      <w:t>2549-0281</w:t>
    </w:r>
    <w:r>
      <w:rPr>
        <w:rFonts w:cs="Georgia"/>
        <w:sz w:val="21"/>
        <w:szCs w:val="21"/>
        <w:lang w:val="en-US"/>
      </w:rPr>
      <w:t xml:space="preserve"> </w:t>
    </w:r>
    <w:r>
      <w:rPr>
        <w:rFonts w:cs="Georgia"/>
        <w:sz w:val="21"/>
        <w:szCs w:val="21"/>
        <w:lang w:val="en-US"/>
      </w:rPr>
      <w:tab/>
    </w:r>
    <w:r>
      <w:rPr>
        <w:rFonts w:cs="Georgia"/>
        <w:sz w:val="21"/>
        <w:szCs w:val="21"/>
        <w:lang w:val="en-US"/>
      </w:rPr>
      <w:tab/>
    </w:r>
    <w:sdt>
      <w:sdtPr>
        <w:id w:val="1571994470"/>
        <w:docPartObj>
          <w:docPartGallery w:val="Page Numbers (Bottom of Page)"/>
          <w:docPartUnique/>
        </w:docPartObj>
      </w:sdtPr>
      <w:sdtEndPr>
        <w:rPr>
          <w:rFonts w:cs="Georgia"/>
          <w:sz w:val="21"/>
          <w:szCs w:val="21"/>
        </w:rPr>
      </w:sdtEndPr>
      <w:sdtContent>
        <w:r w:rsidRPr="00AF5D10">
          <w:rPr>
            <w:rFonts w:cs="Georgia"/>
            <w:sz w:val="21"/>
            <w:szCs w:val="21"/>
          </w:rPr>
          <w:fldChar w:fldCharType="begin"/>
        </w:r>
        <w:r w:rsidRPr="00AF5D10">
          <w:rPr>
            <w:rFonts w:cs="Georgia"/>
            <w:sz w:val="21"/>
            <w:szCs w:val="21"/>
          </w:rPr>
          <w:instrText xml:space="preserve"> PAGE   \* MERGEFORMAT </w:instrText>
        </w:r>
        <w:r w:rsidRPr="00AF5D10">
          <w:rPr>
            <w:rFonts w:cs="Georgia"/>
            <w:sz w:val="21"/>
            <w:szCs w:val="21"/>
          </w:rPr>
          <w:fldChar w:fldCharType="separate"/>
        </w:r>
        <w:r w:rsidR="00CB6DD2">
          <w:rPr>
            <w:rFonts w:cs="Georgia"/>
            <w:noProof/>
            <w:sz w:val="21"/>
            <w:szCs w:val="21"/>
          </w:rPr>
          <w:t>185</w:t>
        </w:r>
        <w:r w:rsidRPr="00AF5D10">
          <w:rPr>
            <w:rFonts w:cs="Georgia"/>
            <w:sz w:val="21"/>
            <w:szCs w:val="21"/>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Georgia"/>
        <w:sz w:val="21"/>
        <w:szCs w:val="21"/>
      </w:rPr>
      <w:id w:val="715548670"/>
      <w:docPartObj>
        <w:docPartGallery w:val="Page Numbers (Bottom of Page)"/>
        <w:docPartUnique/>
      </w:docPartObj>
    </w:sdtPr>
    <w:sdtEndPr/>
    <w:sdtContent>
      <w:p w14:paraId="2E019E12" w14:textId="77777777" w:rsidR="00686B0E" w:rsidRPr="007B78E2" w:rsidRDefault="00686B0E" w:rsidP="00F91BB2">
        <w:pPr>
          <w:pStyle w:val="Footer"/>
          <w:tabs>
            <w:tab w:val="clear" w:pos="9026"/>
            <w:tab w:val="right" w:pos="9639"/>
          </w:tabs>
          <w:ind w:firstLine="0"/>
          <w:rPr>
            <w:rFonts w:cs="Georgia"/>
            <w:sz w:val="21"/>
            <w:szCs w:val="21"/>
          </w:rPr>
        </w:pPr>
        <w:r w:rsidRPr="009F58AA">
          <w:rPr>
            <w:rFonts w:cs="Georgia"/>
            <w:color w:val="7030A0"/>
            <w:sz w:val="21"/>
            <w:szCs w:val="21"/>
            <w:lang w:val="en-ID"/>
          </w:rPr>
          <w:t>www.thejhpm.com</w:t>
        </w:r>
        <w:r>
          <w:rPr>
            <w:rFonts w:cs="Georgia"/>
            <w:sz w:val="21"/>
            <w:szCs w:val="21"/>
          </w:rPr>
          <w:tab/>
        </w:r>
        <w:r>
          <w:rPr>
            <w:rFonts w:cs="Georgia"/>
            <w:sz w:val="21"/>
            <w:szCs w:val="21"/>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2D00C" w14:textId="77777777" w:rsidR="00724B78" w:rsidRDefault="00724B78" w:rsidP="00D31D5E">
      <w:pPr>
        <w:spacing w:line="240" w:lineRule="auto"/>
      </w:pPr>
      <w:r>
        <w:separator/>
      </w:r>
    </w:p>
  </w:footnote>
  <w:footnote w:type="continuationSeparator" w:id="0">
    <w:p w14:paraId="22A4DF83" w14:textId="77777777" w:rsidR="00724B78" w:rsidRDefault="00724B78" w:rsidP="00D31D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D9B7" w14:textId="77777777" w:rsidR="00686B0E" w:rsidRPr="00135C77" w:rsidRDefault="00686B0E" w:rsidP="00135C77">
    <w:pPr>
      <w:spacing w:line="240" w:lineRule="auto"/>
      <w:ind w:firstLine="0"/>
      <w:rPr>
        <w:sz w:val="21"/>
        <w:szCs w:val="21"/>
        <w:lang w:val="en-ID"/>
      </w:rPr>
    </w:pPr>
    <w:r w:rsidRPr="000A1A62">
      <w:rPr>
        <w:rFonts w:eastAsia="Calibri"/>
        <w:bCs/>
        <w:sz w:val="21"/>
        <w:szCs w:val="21"/>
        <w:lang w:val="en-ID"/>
      </w:rPr>
      <w:t>Andriani et al./ Effect of Unsafe Action and Work Experience on Occupational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055D" w14:textId="77777777" w:rsidR="00686B0E" w:rsidRDefault="00686B0E" w:rsidP="00727307">
    <w:pPr>
      <w:pStyle w:val="Header"/>
      <w:tabs>
        <w:tab w:val="clear" w:pos="4513"/>
        <w:tab w:val="clear" w:pos="9026"/>
      </w:tabs>
      <w:ind w:right="1133" w:firstLine="0"/>
      <w:jc w:val="left"/>
      <w:rPr>
        <w:rFonts w:cs="Georgia"/>
        <w:sz w:val="21"/>
        <w:szCs w:val="21"/>
        <w:lang w:val="en-US"/>
      </w:rPr>
    </w:pPr>
    <w:r>
      <w:rPr>
        <w:rFonts w:ascii="Times New Roman" w:hAnsi="Times New Roman"/>
        <w:noProof/>
        <w:sz w:val="24"/>
        <w:szCs w:val="24"/>
        <w:lang w:val="en-US"/>
      </w:rPr>
      <mc:AlternateContent>
        <mc:Choice Requires="wps">
          <w:drawing>
            <wp:anchor distT="0" distB="0" distL="114300" distR="114300" simplePos="0" relativeHeight="251690496" behindDoc="1" locked="0" layoutInCell="1" allowOverlap="1" wp14:anchorId="4BB0827F" wp14:editId="4D8B2770">
              <wp:simplePos x="0" y="0"/>
              <wp:positionH relativeFrom="column">
                <wp:posOffset>5292725</wp:posOffset>
              </wp:positionH>
              <wp:positionV relativeFrom="paragraph">
                <wp:posOffset>-138234</wp:posOffset>
              </wp:positionV>
              <wp:extent cx="861060" cy="400050"/>
              <wp:effectExtent l="0" t="0" r="0" b="0"/>
              <wp:wrapThrough wrapText="bothSides">
                <wp:wrapPolygon edited="0">
                  <wp:start x="0" y="0"/>
                  <wp:lineTo x="0" y="20571"/>
                  <wp:lineTo x="21027" y="20571"/>
                  <wp:lineTo x="21027"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400050"/>
                      </a:xfrm>
                      <a:prstGeom prst="rect">
                        <a:avLst/>
                      </a:prstGeom>
                      <a:solidFill>
                        <a:srgbClr val="8D21AF"/>
                      </a:solidFill>
                      <a:ln w="9525">
                        <a:noFill/>
                        <a:miter lim="800000"/>
                        <a:headEnd/>
                        <a:tailEnd/>
                      </a:ln>
                    </wps:spPr>
                    <wps:txbx>
                      <w:txbxContent>
                        <w:p w14:paraId="4821BE69" w14:textId="2A77584E" w:rsidR="00686B0E" w:rsidRPr="000A1A62" w:rsidRDefault="00BF25F1" w:rsidP="00727307">
                          <w:pPr>
                            <w:shd w:val="clear" w:color="auto" w:fill="8D21AF"/>
                            <w:spacing w:line="240" w:lineRule="auto"/>
                            <w:ind w:right="57" w:firstLine="0"/>
                            <w:jc w:val="center"/>
                            <w:rPr>
                              <w:b/>
                              <w:sz w:val="20"/>
                            </w:rPr>
                          </w:pPr>
                          <w:r>
                            <w:rPr>
                              <w:rFonts w:cs="Georgia"/>
                              <w:b/>
                              <w:color w:val="FFFFFF" w:themeColor="background1"/>
                              <w:sz w:val="20"/>
                              <w:szCs w:val="21"/>
                              <w:lang w:val="en-US"/>
                            </w:rPr>
                            <w:t xml:space="preserve">Original </w:t>
                          </w:r>
                          <w:proofErr w:type="spellStart"/>
                          <w:r>
                            <w:rPr>
                              <w:rFonts w:cs="Georgia"/>
                              <w:b/>
                              <w:color w:val="FFFFFF" w:themeColor="background1"/>
                              <w:sz w:val="20"/>
                              <w:szCs w:val="21"/>
                              <w:lang w:val="en-US"/>
                            </w:rPr>
                            <w:t>Reseacrh</w:t>
                          </w:r>
                          <w:proofErr w:type="spellEnd"/>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BB0827F" id="_x0000_t202" coordsize="21600,21600" o:spt="202" path="m,l,21600r21600,l21600,xe">
              <v:stroke joinstyle="miter"/>
              <v:path gradientshapeok="t" o:connecttype="rect"/>
            </v:shapetype>
            <v:shape id="Text Box 3" o:spid="_x0000_s1026" type="#_x0000_t202" style="position:absolute;margin-left:416.75pt;margin-top:-10.9pt;width:67.8pt;height:31.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" fillcolor="#8d21af" stroked="f">
              <v:textbox>
                <w:txbxContent>
                  <w:p w14:paraId="4821BE69" w14:textId="2A77584E" w:rsidR="00686B0E" w:rsidRPr="000A1A62" w:rsidRDefault="00BF25F1" w:rsidP="00727307">
                    <w:pPr>
                      <w:shd w:val="clear" w:color="auto" w:fill="8D21AF"/>
                      <w:spacing w:line="240" w:lineRule="auto"/>
                      <w:ind w:right="57" w:firstLine="0"/>
                      <w:jc w:val="center"/>
                      <w:rPr>
                        <w:b/>
                        <w:sz w:val="20"/>
                      </w:rPr>
                    </w:pPr>
                    <w:r>
                      <w:rPr>
                        <w:rFonts w:cs="Georgia"/>
                        <w:b/>
                        <w:color w:val="FFFFFF" w:themeColor="background1"/>
                        <w:sz w:val="20"/>
                        <w:szCs w:val="21"/>
                        <w:lang w:val="en-US"/>
                      </w:rPr>
                      <w:t xml:space="preserve">Original </w:t>
                    </w:r>
                    <w:proofErr w:type="spellStart"/>
                    <w:r>
                      <w:rPr>
                        <w:rFonts w:cs="Georgia"/>
                        <w:b/>
                        <w:color w:val="FFFFFF" w:themeColor="background1"/>
                        <w:sz w:val="20"/>
                        <w:szCs w:val="21"/>
                        <w:lang w:val="en-US"/>
                      </w:rPr>
                      <w:t>Reseacrh</w:t>
                    </w:r>
                    <w:proofErr w:type="spellEnd"/>
                  </w:p>
                </w:txbxContent>
              </v:textbox>
              <w10:wrap type="through"/>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8448" behindDoc="1" locked="0" layoutInCell="1" allowOverlap="1" wp14:anchorId="6E74E3B4" wp14:editId="15505F70">
              <wp:simplePos x="0" y="0"/>
              <wp:positionH relativeFrom="column">
                <wp:posOffset>1010285</wp:posOffset>
              </wp:positionH>
              <wp:positionV relativeFrom="paragraph">
                <wp:posOffset>-164465</wp:posOffset>
              </wp:positionV>
              <wp:extent cx="4123690" cy="472440"/>
              <wp:effectExtent l="0" t="0" r="0" b="8255"/>
              <wp:wrapThrough wrapText="bothSides">
                <wp:wrapPolygon edited="0">
                  <wp:start x="0" y="0"/>
                  <wp:lineTo x="0" y="21081"/>
                  <wp:lineTo x="21454" y="21081"/>
                  <wp:lineTo x="21454"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3690" cy="472440"/>
                      </a:xfrm>
                      <a:prstGeom prst="rect">
                        <a:avLst/>
                      </a:prstGeom>
                      <a:solidFill>
                        <a:srgbClr val="FFFFFF"/>
                      </a:solidFill>
                      <a:ln w="9525">
                        <a:noFill/>
                        <a:miter lim="800000"/>
                        <a:headEnd/>
                        <a:tailEnd/>
                      </a:ln>
                    </wps:spPr>
                    <wps:txbx>
                      <w:txbxContent>
                        <w:p w14:paraId="001DC83B" w14:textId="617DAC50" w:rsidR="00686B0E" w:rsidRDefault="00686B0E" w:rsidP="00727307">
                          <w:pPr>
                            <w:spacing w:line="240" w:lineRule="auto"/>
                            <w:ind w:left="-142" w:right="-184" w:firstLine="0"/>
                            <w:jc w:val="center"/>
                            <w:rPr>
                              <w:rFonts w:cs="Georgia"/>
                              <w:sz w:val="21"/>
                              <w:szCs w:val="21"/>
                              <w:lang w:val="en-US"/>
                            </w:rPr>
                          </w:pPr>
                          <w:r w:rsidRPr="00F91BB2">
                            <w:rPr>
                              <w:rFonts w:cs="Georgia"/>
                              <w:sz w:val="21"/>
                              <w:szCs w:val="21"/>
                              <w:lang w:val="en-US"/>
                            </w:rPr>
                            <w:t>Journal of Health Policy and Management</w:t>
                          </w:r>
                          <w:r>
                            <w:rPr>
                              <w:rFonts w:cs="Georgia"/>
                              <w:sz w:val="21"/>
                              <w:szCs w:val="21"/>
                              <w:lang w:val="en-US"/>
                            </w:rPr>
                            <w:t xml:space="preserve"> (202</w:t>
                          </w:r>
                          <w:r w:rsidR="00BF25F1">
                            <w:rPr>
                              <w:rFonts w:cs="Georgia"/>
                              <w:sz w:val="21"/>
                              <w:szCs w:val="21"/>
                              <w:lang w:val="en-US"/>
                            </w:rPr>
                            <w:t>5</w:t>
                          </w:r>
                          <w:r>
                            <w:rPr>
                              <w:rFonts w:cs="Georgia"/>
                              <w:sz w:val="21"/>
                              <w:szCs w:val="21"/>
                              <w:lang w:val="en-US"/>
                            </w:rPr>
                            <w:t xml:space="preserve">), </w:t>
                          </w:r>
                        </w:p>
                        <w:p w14:paraId="11973F20" w14:textId="77777777" w:rsidR="00686B0E" w:rsidRDefault="00686B0E" w:rsidP="00727307">
                          <w:pPr>
                            <w:spacing w:line="240" w:lineRule="auto"/>
                            <w:ind w:firstLine="0"/>
                            <w:jc w:val="center"/>
                          </w:pPr>
                          <w:proofErr w:type="spellStart"/>
                          <w:r>
                            <w:rPr>
                              <w:rFonts w:cs="Georgia"/>
                              <w:sz w:val="21"/>
                              <w:szCs w:val="21"/>
                              <w:lang w:val="en-US"/>
                            </w:rPr>
                            <w:t>Masters</w:t>
                          </w:r>
                          <w:proofErr w:type="spellEnd"/>
                          <w:r>
                            <w:rPr>
                              <w:rFonts w:cs="Georgia"/>
                              <w:sz w:val="21"/>
                              <w:szCs w:val="21"/>
                              <w:lang w:val="en-US"/>
                            </w:rPr>
                            <w:t xml:space="preserve"> Program in Public Health, Universitas </w:t>
                          </w:r>
                          <w:proofErr w:type="spellStart"/>
                          <w:r>
                            <w:rPr>
                              <w:rFonts w:cs="Georgia"/>
                              <w:sz w:val="21"/>
                              <w:szCs w:val="21"/>
                              <w:lang w:val="en-US"/>
                            </w:rPr>
                            <w:t>Sebelas</w:t>
                          </w:r>
                          <w:proofErr w:type="spellEnd"/>
                          <w:r>
                            <w:rPr>
                              <w:rFonts w:cs="Georgia"/>
                              <w:sz w:val="21"/>
                              <w:szCs w:val="21"/>
                              <w:lang w:val="en-US"/>
                            </w:rPr>
                            <w:t xml:space="preserve"> Maret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74E3B4" id="Text Box 10" o:spid="_x0000_s1027" type="#_x0000_t202" style="position:absolute;margin-left:79.55pt;margin-top:-12.95pt;width:324.7pt;height:37.2pt;z-index:-251628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" stroked="f">
              <v:textbox style="mso-fit-shape-to-text:t">
                <w:txbxContent>
                  <w:p w14:paraId="001DC83B" w14:textId="617DAC50" w:rsidR="00686B0E" w:rsidRDefault="00686B0E" w:rsidP="00727307">
                    <w:pPr>
                      <w:spacing w:line="240" w:lineRule="auto"/>
                      <w:ind w:left="-142" w:right="-184" w:firstLine="0"/>
                      <w:jc w:val="center"/>
                      <w:rPr>
                        <w:rFonts w:cs="Georgia"/>
                        <w:sz w:val="21"/>
                        <w:szCs w:val="21"/>
                        <w:lang w:val="en-US"/>
                      </w:rPr>
                    </w:pPr>
                    <w:r w:rsidRPr="00F91BB2">
                      <w:rPr>
                        <w:rFonts w:cs="Georgia"/>
                        <w:sz w:val="21"/>
                        <w:szCs w:val="21"/>
                        <w:lang w:val="en-US"/>
                      </w:rPr>
                      <w:t>Journal of Health Policy and Management</w:t>
                    </w:r>
                    <w:r>
                      <w:rPr>
                        <w:rFonts w:cs="Georgia"/>
                        <w:sz w:val="21"/>
                        <w:szCs w:val="21"/>
                        <w:lang w:val="en-US"/>
                      </w:rPr>
                      <w:t xml:space="preserve"> (202</w:t>
                    </w:r>
                    <w:r w:rsidR="00BF25F1">
                      <w:rPr>
                        <w:rFonts w:cs="Georgia"/>
                        <w:sz w:val="21"/>
                        <w:szCs w:val="21"/>
                        <w:lang w:val="en-US"/>
                      </w:rPr>
                      <w:t>5</w:t>
                    </w:r>
                    <w:r>
                      <w:rPr>
                        <w:rFonts w:cs="Georgia"/>
                        <w:sz w:val="21"/>
                        <w:szCs w:val="21"/>
                        <w:lang w:val="en-US"/>
                      </w:rPr>
                      <w:t xml:space="preserve">), </w:t>
                    </w:r>
                  </w:p>
                  <w:p w14:paraId="11973F20" w14:textId="77777777" w:rsidR="00686B0E" w:rsidRDefault="00686B0E" w:rsidP="00727307">
                    <w:pPr>
                      <w:spacing w:line="240" w:lineRule="auto"/>
                      <w:ind w:firstLine="0"/>
                      <w:jc w:val="center"/>
                    </w:pPr>
                    <w:proofErr w:type="spellStart"/>
                    <w:r>
                      <w:rPr>
                        <w:rFonts w:cs="Georgia"/>
                        <w:sz w:val="21"/>
                        <w:szCs w:val="21"/>
                        <w:lang w:val="en-US"/>
                      </w:rPr>
                      <w:t>Masters</w:t>
                    </w:r>
                    <w:proofErr w:type="spellEnd"/>
                    <w:r>
                      <w:rPr>
                        <w:rFonts w:cs="Georgia"/>
                        <w:sz w:val="21"/>
                        <w:szCs w:val="21"/>
                        <w:lang w:val="en-US"/>
                      </w:rPr>
                      <w:t xml:space="preserve"> Program in Public Health, Universitas </w:t>
                    </w:r>
                    <w:proofErr w:type="spellStart"/>
                    <w:r>
                      <w:rPr>
                        <w:rFonts w:cs="Georgia"/>
                        <w:sz w:val="21"/>
                        <w:szCs w:val="21"/>
                        <w:lang w:val="en-US"/>
                      </w:rPr>
                      <w:t>Sebelas</w:t>
                    </w:r>
                    <w:proofErr w:type="spellEnd"/>
                    <w:r>
                      <w:rPr>
                        <w:rFonts w:cs="Georgia"/>
                        <w:sz w:val="21"/>
                        <w:szCs w:val="21"/>
                        <w:lang w:val="en-US"/>
                      </w:rPr>
                      <w:t xml:space="preserve"> Maret</w:t>
                    </w:r>
                  </w:p>
                </w:txbxContent>
              </v:textbox>
              <w10:wrap type="through"/>
            </v:shape>
          </w:pict>
        </mc:Fallback>
      </mc:AlternateContent>
    </w:r>
    <w:r>
      <w:rPr>
        <w:noProof/>
        <w:lang w:val="en-US"/>
      </w:rPr>
      <w:drawing>
        <wp:anchor distT="0" distB="0" distL="114300" distR="114300" simplePos="0" relativeHeight="251689472" behindDoc="0" locked="0" layoutInCell="1" allowOverlap="1" wp14:anchorId="476A06A8" wp14:editId="498E32FF">
          <wp:simplePos x="0" y="0"/>
          <wp:positionH relativeFrom="column">
            <wp:posOffset>-142875</wp:posOffset>
          </wp:positionH>
          <wp:positionV relativeFrom="paragraph">
            <wp:posOffset>-93345</wp:posOffset>
          </wp:positionV>
          <wp:extent cx="1151628" cy="333154"/>
          <wp:effectExtent l="0" t="0" r="0" b="0"/>
          <wp:wrapNone/>
          <wp:docPr id="11" name="Picture 11" descr="http://thejhpm.com/plugins/themes/abdushThejmch/img/thejh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ejhpm.com/plugins/themes/abdushThejmch/img/thejhp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628" cy="33315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D705B" w14:textId="67511550" w:rsidR="00686B0E" w:rsidRDefault="00D24A1D" w:rsidP="00402C78">
    <w:pPr>
      <w:pStyle w:val="Header"/>
      <w:tabs>
        <w:tab w:val="clear" w:pos="4513"/>
        <w:tab w:val="clear" w:pos="9026"/>
      </w:tabs>
      <w:ind w:right="1133" w:firstLine="0"/>
      <w:jc w:val="left"/>
      <w:rPr>
        <w:rFonts w:cs="Georgia"/>
        <w:sz w:val="21"/>
        <w:szCs w:val="21"/>
        <w:lang w:val="en-US"/>
      </w:rPr>
    </w:pPr>
    <w:r>
      <w:rPr>
        <w:noProof/>
        <w:lang w:val="en-US"/>
      </w:rPr>
      <w:drawing>
        <wp:anchor distT="0" distB="0" distL="114300" distR="114300" simplePos="0" relativeHeight="251666944" behindDoc="0" locked="0" layoutInCell="1" allowOverlap="1" wp14:anchorId="793A4B5B" wp14:editId="0D4BB5A9">
          <wp:simplePos x="0" y="0"/>
          <wp:positionH relativeFrom="column">
            <wp:posOffset>-142875</wp:posOffset>
          </wp:positionH>
          <wp:positionV relativeFrom="paragraph">
            <wp:posOffset>-40168</wp:posOffset>
          </wp:positionV>
          <wp:extent cx="1151255" cy="332740"/>
          <wp:effectExtent l="0" t="0" r="0" b="0"/>
          <wp:wrapNone/>
          <wp:docPr id="60" name="Picture 60" descr="http://thejhpm.com/plugins/themes/abdushThejmch/img/thejh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ejhpm.com/plugins/themes/abdushThejmch/img/thejhp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255" cy="332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406CE">
      <w:rPr>
        <w:noProof/>
        <w:lang w:val="en-US"/>
      </w:rPr>
      <w:drawing>
        <wp:anchor distT="0" distB="0" distL="114300" distR="114300" simplePos="0" relativeHeight="251694592" behindDoc="1" locked="0" layoutInCell="1" allowOverlap="1" wp14:anchorId="001D1990" wp14:editId="5E61DB92">
          <wp:simplePos x="0" y="0"/>
          <wp:positionH relativeFrom="column">
            <wp:posOffset>5584000</wp:posOffset>
          </wp:positionH>
          <wp:positionV relativeFrom="paragraph">
            <wp:posOffset>158750</wp:posOffset>
          </wp:positionV>
          <wp:extent cx="105410" cy="164465"/>
          <wp:effectExtent l="0" t="0" r="8890" b="6985"/>
          <wp:wrapNone/>
          <wp:docPr id="13" name="Picture 13" descr="Berkas:Open Access logo PLoS transparent.svg - Wikipedia bahasa Indonesia,  ensiklopedia be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rkas:Open Access logo PLoS transparent.svg - Wikipedia bahasa Indonesia,  ensiklopedia beba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5410" cy="164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06CE">
      <w:rPr>
        <w:rFonts w:ascii="Times New Roman" w:hAnsi="Times New Roman"/>
        <w:noProof/>
        <w:sz w:val="24"/>
        <w:szCs w:val="24"/>
        <w:lang w:val="en-US"/>
      </w:rPr>
      <mc:AlternateContent>
        <mc:Choice Requires="wps">
          <w:drawing>
            <wp:anchor distT="0" distB="0" distL="114300" distR="114300" simplePos="0" relativeHeight="251692544" behindDoc="0" locked="0" layoutInCell="1" allowOverlap="1" wp14:anchorId="304EDEBB" wp14:editId="27725030">
              <wp:simplePos x="0" y="0"/>
              <wp:positionH relativeFrom="column">
                <wp:posOffset>5090605</wp:posOffset>
              </wp:positionH>
              <wp:positionV relativeFrom="paragraph">
                <wp:posOffset>100965</wp:posOffset>
              </wp:positionV>
              <wp:extent cx="1180465" cy="312420"/>
              <wp:effectExtent l="0" t="0" r="0" b="0"/>
              <wp:wrapNone/>
              <wp:docPr id="12" name="Rectangle 12"/>
              <wp:cNvGraphicFramePr/>
              <a:graphic xmlns:a="http://schemas.openxmlformats.org/drawingml/2006/main">
                <a:graphicData uri="http://schemas.microsoft.com/office/word/2010/wordprocessingShape">
                  <wps:wsp>
                    <wps:cNvSpPr/>
                    <wps:spPr>
                      <a:xfrm>
                        <a:off x="0" y="0"/>
                        <a:ext cx="1180465" cy="3124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9877E8" w14:textId="77777777" w:rsidR="001406CE" w:rsidRPr="0077080D" w:rsidRDefault="001406CE" w:rsidP="001406CE">
                          <w:pPr>
                            <w:ind w:left="-142" w:right="-132" w:firstLine="0"/>
                            <w:jc w:val="center"/>
                            <w:rPr>
                              <w:b/>
                              <w:color w:val="E36C0A" w:themeColor="accent6" w:themeShade="BF"/>
                              <w:sz w:val="20"/>
                              <w:szCs w:val="19"/>
                              <w:lang w:val="en-US"/>
                            </w:rPr>
                          </w:pPr>
                          <w:r w:rsidRPr="0077080D">
                            <w:rPr>
                              <w:b/>
                              <w:color w:val="E36C0A" w:themeColor="accent6" w:themeShade="BF"/>
                              <w:sz w:val="20"/>
                              <w:szCs w:val="19"/>
                              <w:lang w:val="en-US"/>
                            </w:rPr>
                            <w:t>Open     Access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EDEBB" id="Rectangle 12" o:spid="_x0000_s1028" style="position:absolute;margin-left:400.85pt;margin-top:7.95pt;width:92.95pt;height:24.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" filled="f" stroked="f" strokeweight="2pt">
              <v:textbox>
                <w:txbxContent>
                  <w:p w14:paraId="489877E8" w14:textId="77777777" w:rsidR="001406CE" w:rsidRPr="0077080D" w:rsidRDefault="001406CE" w:rsidP="001406CE">
                    <w:pPr>
                      <w:ind w:left="-142" w:right="-132" w:firstLine="0"/>
                      <w:jc w:val="center"/>
                      <w:rPr>
                        <w:b/>
                        <w:color w:val="E36C0A" w:themeColor="accent6" w:themeShade="BF"/>
                        <w:sz w:val="20"/>
                        <w:szCs w:val="19"/>
                        <w:lang w:val="en-US"/>
                      </w:rPr>
                    </w:pPr>
                    <w:r w:rsidRPr="0077080D">
                      <w:rPr>
                        <w:b/>
                        <w:color w:val="E36C0A" w:themeColor="accent6" w:themeShade="BF"/>
                        <w:sz w:val="20"/>
                        <w:szCs w:val="19"/>
                        <w:lang w:val="en-US"/>
                      </w:rPr>
                      <w:t>Open     Access</w:t>
                    </w:r>
                  </w:p>
                </w:txbxContent>
              </v:textbox>
            </v:rect>
          </w:pict>
        </mc:Fallback>
      </mc:AlternateContent>
    </w:r>
    <w:r w:rsidR="001406CE">
      <w:rPr>
        <w:rFonts w:ascii="Times New Roman" w:hAnsi="Times New Roman"/>
        <w:noProof/>
        <w:sz w:val="24"/>
        <w:szCs w:val="24"/>
        <w:lang w:val="en-US"/>
      </w:rPr>
      <mc:AlternateContent>
        <mc:Choice Requires="wps">
          <w:drawing>
            <wp:anchor distT="0" distB="0" distL="114300" distR="114300" simplePos="0" relativeHeight="251686400" behindDoc="1" locked="0" layoutInCell="1" allowOverlap="1" wp14:anchorId="18907A61" wp14:editId="0ED49CCF">
              <wp:simplePos x="0" y="0"/>
              <wp:positionH relativeFrom="column">
                <wp:posOffset>5132705</wp:posOffset>
              </wp:positionH>
              <wp:positionV relativeFrom="paragraph">
                <wp:posOffset>-69850</wp:posOffset>
              </wp:positionV>
              <wp:extent cx="1124585" cy="225425"/>
              <wp:effectExtent l="0" t="0" r="0" b="3175"/>
              <wp:wrapThrough wrapText="bothSides">
                <wp:wrapPolygon edited="0">
                  <wp:start x="0" y="0"/>
                  <wp:lineTo x="0" y="20079"/>
                  <wp:lineTo x="21222" y="20079"/>
                  <wp:lineTo x="21222"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225425"/>
                      </a:xfrm>
                      <a:prstGeom prst="rect">
                        <a:avLst/>
                      </a:prstGeom>
                      <a:solidFill>
                        <a:srgbClr val="8D21AF"/>
                      </a:solidFill>
                      <a:ln w="9525">
                        <a:noFill/>
                        <a:miter lim="800000"/>
                        <a:headEnd/>
                        <a:tailEnd/>
                      </a:ln>
                    </wps:spPr>
                    <wps:txbx>
                      <w:txbxContent>
                        <w:p w14:paraId="49F74613" w14:textId="54C7FD3A" w:rsidR="00686B0E" w:rsidRPr="00D76DD8" w:rsidRDefault="00BF25F1" w:rsidP="00BA0D0B">
                          <w:pPr>
                            <w:shd w:val="clear" w:color="auto" w:fill="8D21AF"/>
                            <w:spacing w:line="240" w:lineRule="auto"/>
                            <w:ind w:right="57" w:firstLine="0"/>
                            <w:jc w:val="center"/>
                            <w:rPr>
                              <w:b/>
                              <w:sz w:val="20"/>
                              <w:szCs w:val="20"/>
                            </w:rPr>
                          </w:pPr>
                          <w:r w:rsidRPr="00D76DD8">
                            <w:rPr>
                              <w:rFonts w:cs="Georgia"/>
                              <w:b/>
                              <w:color w:val="FFFFFF" w:themeColor="background1"/>
                              <w:sz w:val="20"/>
                              <w:szCs w:val="20"/>
                              <w:lang w:val="en-US"/>
                            </w:rPr>
                            <w:t>Research</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8907A61" id="_x0000_t202" coordsize="21600,21600" o:spt="202" path="m,l,21600r21600,l21600,xe">
              <v:stroke joinstyle="miter"/>
              <v:path gradientshapeok="t" o:connecttype="rect"/>
            </v:shapetype>
            <v:shape id="Text Box 4" o:spid="_x0000_s1029" type="#_x0000_t202" style="position:absolute;margin-left:404.15pt;margin-top:-5.5pt;width:88.55pt;height:17.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" fillcolor="#8d21af" stroked="f">
              <v:textbox>
                <w:txbxContent>
                  <w:p w14:paraId="49F74613" w14:textId="54C7FD3A" w:rsidR="00686B0E" w:rsidRPr="00D76DD8" w:rsidRDefault="00BF25F1" w:rsidP="00BA0D0B">
                    <w:pPr>
                      <w:shd w:val="clear" w:color="auto" w:fill="8D21AF"/>
                      <w:spacing w:line="240" w:lineRule="auto"/>
                      <w:ind w:right="57" w:firstLine="0"/>
                      <w:jc w:val="center"/>
                      <w:rPr>
                        <w:b/>
                        <w:sz w:val="20"/>
                        <w:szCs w:val="20"/>
                      </w:rPr>
                    </w:pPr>
                    <w:r w:rsidRPr="00D76DD8">
                      <w:rPr>
                        <w:rFonts w:cs="Georgia"/>
                        <w:b/>
                        <w:color w:val="FFFFFF" w:themeColor="background1"/>
                        <w:sz w:val="20"/>
                        <w:szCs w:val="20"/>
                        <w:lang w:val="en-US"/>
                      </w:rPr>
                      <w:t>Research</w:t>
                    </w:r>
                  </w:p>
                </w:txbxContent>
              </v:textbox>
              <w10:wrap type="through"/>
            </v:shape>
          </w:pict>
        </mc:Fallback>
      </mc:AlternateContent>
    </w:r>
    <w:r w:rsidR="00686B0E">
      <w:rPr>
        <w:rFonts w:ascii="Times New Roman" w:hAnsi="Times New Roman"/>
        <w:noProof/>
        <w:sz w:val="24"/>
        <w:szCs w:val="24"/>
        <w:lang w:val="en-US"/>
      </w:rPr>
      <mc:AlternateContent>
        <mc:Choice Requires="wps">
          <w:drawing>
            <wp:anchor distT="0" distB="0" distL="114300" distR="114300" simplePos="0" relativeHeight="251647488" behindDoc="1" locked="0" layoutInCell="1" allowOverlap="1" wp14:anchorId="134E0AC8" wp14:editId="4AB91E82">
              <wp:simplePos x="0" y="0"/>
              <wp:positionH relativeFrom="column">
                <wp:posOffset>1010285</wp:posOffset>
              </wp:positionH>
              <wp:positionV relativeFrom="paragraph">
                <wp:posOffset>-94615</wp:posOffset>
              </wp:positionV>
              <wp:extent cx="4123690" cy="472440"/>
              <wp:effectExtent l="0" t="0" r="0" b="8255"/>
              <wp:wrapThrough wrapText="bothSides">
                <wp:wrapPolygon edited="0">
                  <wp:start x="0" y="0"/>
                  <wp:lineTo x="0" y="21081"/>
                  <wp:lineTo x="21454" y="21081"/>
                  <wp:lineTo x="21454"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3690" cy="472440"/>
                      </a:xfrm>
                      <a:prstGeom prst="rect">
                        <a:avLst/>
                      </a:prstGeom>
                      <a:solidFill>
                        <a:srgbClr val="FFFFFF"/>
                      </a:solidFill>
                      <a:ln w="9525">
                        <a:noFill/>
                        <a:miter lim="800000"/>
                        <a:headEnd/>
                        <a:tailEnd/>
                      </a:ln>
                    </wps:spPr>
                    <wps:txbx>
                      <w:txbxContent>
                        <w:p w14:paraId="214ABD1E" w14:textId="78D087BE" w:rsidR="00686B0E" w:rsidRDefault="00686B0E" w:rsidP="00C93FB1">
                          <w:pPr>
                            <w:spacing w:line="240" w:lineRule="auto"/>
                            <w:ind w:left="-142" w:right="-184" w:firstLine="0"/>
                            <w:jc w:val="center"/>
                            <w:rPr>
                              <w:rFonts w:cs="Georgia"/>
                              <w:sz w:val="21"/>
                              <w:szCs w:val="21"/>
                              <w:lang w:val="en-US"/>
                            </w:rPr>
                          </w:pPr>
                          <w:r w:rsidRPr="00F91BB2">
                            <w:rPr>
                              <w:rFonts w:cs="Georgia"/>
                              <w:sz w:val="21"/>
                              <w:szCs w:val="21"/>
                              <w:lang w:val="en-US"/>
                            </w:rPr>
                            <w:t>Journal of Health Policy and Management</w:t>
                          </w:r>
                          <w:r>
                            <w:rPr>
                              <w:rFonts w:cs="Georgia"/>
                              <w:sz w:val="21"/>
                              <w:szCs w:val="21"/>
                              <w:lang w:val="en-US"/>
                            </w:rPr>
                            <w:t xml:space="preserve"> (202</w:t>
                          </w:r>
                          <w:r w:rsidR="003255E8">
                            <w:rPr>
                              <w:rFonts w:cs="Georgia"/>
                              <w:sz w:val="21"/>
                              <w:szCs w:val="21"/>
                              <w:lang w:val="en-US"/>
                            </w:rPr>
                            <w:t>6</w:t>
                          </w:r>
                          <w:r>
                            <w:rPr>
                              <w:rFonts w:cs="Georgia"/>
                              <w:sz w:val="21"/>
                              <w:szCs w:val="21"/>
                              <w:lang w:val="en-US"/>
                            </w:rPr>
                            <w:t xml:space="preserve">), </w:t>
                          </w:r>
                          <w:r w:rsidR="00911036">
                            <w:rPr>
                              <w:rFonts w:cs="Georgia"/>
                              <w:sz w:val="21"/>
                              <w:szCs w:val="21"/>
                              <w:lang w:val="en-US"/>
                            </w:rPr>
                            <w:t>1</w:t>
                          </w:r>
                          <w:r w:rsidR="003255E8">
                            <w:rPr>
                              <w:rFonts w:cs="Georgia"/>
                              <w:sz w:val="21"/>
                              <w:szCs w:val="21"/>
                              <w:lang w:val="en-US"/>
                            </w:rPr>
                            <w:t>1</w:t>
                          </w:r>
                          <w:r w:rsidR="00961090">
                            <w:rPr>
                              <w:rFonts w:cs="Georgia"/>
                              <w:sz w:val="21"/>
                              <w:szCs w:val="21"/>
                              <w:lang w:val="en-US"/>
                            </w:rPr>
                            <w:t>(0</w:t>
                          </w:r>
                          <w:r w:rsidR="003255E8">
                            <w:rPr>
                              <w:rFonts w:cs="Georgia"/>
                              <w:sz w:val="21"/>
                              <w:szCs w:val="21"/>
                              <w:lang w:val="en-US"/>
                            </w:rPr>
                            <w:t>3</w:t>
                          </w:r>
                          <w:r w:rsidR="00961090">
                            <w:rPr>
                              <w:rFonts w:cs="Georgia"/>
                              <w:sz w:val="21"/>
                              <w:szCs w:val="21"/>
                              <w:lang w:val="en-US"/>
                            </w:rPr>
                            <w:t>):</w:t>
                          </w:r>
                          <w:r w:rsidR="005F40FB">
                            <w:rPr>
                              <w:rFonts w:cs="Georgia"/>
                              <w:sz w:val="21"/>
                              <w:szCs w:val="21"/>
                              <w:lang w:val="en-US"/>
                            </w:rPr>
                            <w:t xml:space="preserve"> </w:t>
                          </w:r>
                          <w:r w:rsidR="00B260A9" w:rsidRPr="00B260A9">
                            <w:rPr>
                              <w:rFonts w:cs="Georgia"/>
                              <w:sz w:val="21"/>
                              <w:szCs w:val="21"/>
                              <w:lang w:val="en-US"/>
                            </w:rPr>
                            <w:t>328-336</w:t>
                          </w:r>
                        </w:p>
                        <w:p w14:paraId="4B45F693" w14:textId="7F1C99AC" w:rsidR="00686B0E" w:rsidRDefault="00686B0E" w:rsidP="00B260A9">
                          <w:pPr>
                            <w:spacing w:line="240" w:lineRule="auto"/>
                            <w:ind w:left="-142" w:right="-184" w:firstLine="0"/>
                            <w:jc w:val="center"/>
                          </w:pPr>
                          <w:r>
                            <w:rPr>
                              <w:rFonts w:cs="Georgia"/>
                              <w:sz w:val="21"/>
                              <w:szCs w:val="21"/>
                              <w:lang w:val="en-US"/>
                            </w:rPr>
                            <w:t>Master</w:t>
                          </w:r>
                          <w:r w:rsidR="009556E5">
                            <w:rPr>
                              <w:rFonts w:cs="Georgia"/>
                              <w:sz w:val="21"/>
                              <w:szCs w:val="21"/>
                              <w:lang w:val="en-US"/>
                            </w:rPr>
                            <w:t>’</w:t>
                          </w:r>
                          <w:r>
                            <w:rPr>
                              <w:rFonts w:cs="Georgia"/>
                              <w:sz w:val="21"/>
                              <w:szCs w:val="21"/>
                              <w:lang w:val="en-US"/>
                            </w:rPr>
                            <w:t xml:space="preserve">s Program in Public Health, Universitas </w:t>
                          </w:r>
                          <w:proofErr w:type="spellStart"/>
                          <w:r>
                            <w:rPr>
                              <w:rFonts w:cs="Georgia"/>
                              <w:sz w:val="21"/>
                              <w:szCs w:val="21"/>
                              <w:lang w:val="en-US"/>
                            </w:rPr>
                            <w:t>Sebelas</w:t>
                          </w:r>
                          <w:proofErr w:type="spellEnd"/>
                          <w:r>
                            <w:rPr>
                              <w:rFonts w:cs="Georgia"/>
                              <w:sz w:val="21"/>
                              <w:szCs w:val="21"/>
                              <w:lang w:val="en-US"/>
                            </w:rPr>
                            <w:t xml:space="preserve"> Maret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4E0AC8" id="Text Box 5" o:spid="_x0000_s1030" type="#_x0000_t202" style="position:absolute;margin-left:79.55pt;margin-top:-7.45pt;width:324.7pt;height:37.2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WxgEAIAAP0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" stroked="f">
              <v:textbox style="mso-fit-shape-to-text:t">
                <w:txbxContent>
                  <w:p w14:paraId="214ABD1E" w14:textId="78D087BE" w:rsidR="00686B0E" w:rsidRDefault="00686B0E" w:rsidP="00C93FB1">
                    <w:pPr>
                      <w:spacing w:line="240" w:lineRule="auto"/>
                      <w:ind w:left="-142" w:right="-184" w:firstLine="0"/>
                      <w:jc w:val="center"/>
                      <w:rPr>
                        <w:rFonts w:cs="Georgia"/>
                        <w:sz w:val="21"/>
                        <w:szCs w:val="21"/>
                        <w:lang w:val="en-US"/>
                      </w:rPr>
                    </w:pPr>
                    <w:r w:rsidRPr="00F91BB2">
                      <w:rPr>
                        <w:rFonts w:cs="Georgia"/>
                        <w:sz w:val="21"/>
                        <w:szCs w:val="21"/>
                        <w:lang w:val="en-US"/>
                      </w:rPr>
                      <w:t>Journal of Health Policy and Management</w:t>
                    </w:r>
                    <w:r>
                      <w:rPr>
                        <w:rFonts w:cs="Georgia"/>
                        <w:sz w:val="21"/>
                        <w:szCs w:val="21"/>
                        <w:lang w:val="en-US"/>
                      </w:rPr>
                      <w:t xml:space="preserve"> (202</w:t>
                    </w:r>
                    <w:r w:rsidR="003255E8">
                      <w:rPr>
                        <w:rFonts w:cs="Georgia"/>
                        <w:sz w:val="21"/>
                        <w:szCs w:val="21"/>
                        <w:lang w:val="en-US"/>
                      </w:rPr>
                      <w:t>6</w:t>
                    </w:r>
                    <w:r>
                      <w:rPr>
                        <w:rFonts w:cs="Georgia"/>
                        <w:sz w:val="21"/>
                        <w:szCs w:val="21"/>
                        <w:lang w:val="en-US"/>
                      </w:rPr>
                      <w:t xml:space="preserve">), </w:t>
                    </w:r>
                    <w:r w:rsidR="00911036">
                      <w:rPr>
                        <w:rFonts w:cs="Georgia"/>
                        <w:sz w:val="21"/>
                        <w:szCs w:val="21"/>
                        <w:lang w:val="en-US"/>
                      </w:rPr>
                      <w:t>1</w:t>
                    </w:r>
                    <w:r w:rsidR="003255E8">
                      <w:rPr>
                        <w:rFonts w:cs="Georgia"/>
                        <w:sz w:val="21"/>
                        <w:szCs w:val="21"/>
                        <w:lang w:val="en-US"/>
                      </w:rPr>
                      <w:t>1</w:t>
                    </w:r>
                    <w:r w:rsidR="00961090">
                      <w:rPr>
                        <w:rFonts w:cs="Georgia"/>
                        <w:sz w:val="21"/>
                        <w:szCs w:val="21"/>
                        <w:lang w:val="en-US"/>
                      </w:rPr>
                      <w:t>(0</w:t>
                    </w:r>
                    <w:r w:rsidR="003255E8">
                      <w:rPr>
                        <w:rFonts w:cs="Georgia"/>
                        <w:sz w:val="21"/>
                        <w:szCs w:val="21"/>
                        <w:lang w:val="en-US"/>
                      </w:rPr>
                      <w:t>3</w:t>
                    </w:r>
                    <w:r w:rsidR="00961090">
                      <w:rPr>
                        <w:rFonts w:cs="Georgia"/>
                        <w:sz w:val="21"/>
                        <w:szCs w:val="21"/>
                        <w:lang w:val="en-US"/>
                      </w:rPr>
                      <w:t>):</w:t>
                    </w:r>
                    <w:r w:rsidR="005F40FB">
                      <w:rPr>
                        <w:rFonts w:cs="Georgia"/>
                        <w:sz w:val="21"/>
                        <w:szCs w:val="21"/>
                        <w:lang w:val="en-US"/>
                      </w:rPr>
                      <w:t xml:space="preserve"> </w:t>
                    </w:r>
                    <w:r w:rsidR="00B260A9" w:rsidRPr="00B260A9">
                      <w:rPr>
                        <w:rFonts w:cs="Georgia"/>
                        <w:sz w:val="21"/>
                        <w:szCs w:val="21"/>
                        <w:lang w:val="en-US"/>
                      </w:rPr>
                      <w:t>328-336</w:t>
                    </w:r>
                  </w:p>
                  <w:p w14:paraId="4B45F693" w14:textId="7F1C99AC" w:rsidR="00686B0E" w:rsidRDefault="00686B0E" w:rsidP="00B260A9">
                    <w:pPr>
                      <w:spacing w:line="240" w:lineRule="auto"/>
                      <w:ind w:left="-142" w:right="-184" w:firstLine="0"/>
                      <w:jc w:val="center"/>
                    </w:pPr>
                    <w:r>
                      <w:rPr>
                        <w:rFonts w:cs="Georgia"/>
                        <w:sz w:val="21"/>
                        <w:szCs w:val="21"/>
                        <w:lang w:val="en-US"/>
                      </w:rPr>
                      <w:t>Master</w:t>
                    </w:r>
                    <w:r w:rsidR="009556E5">
                      <w:rPr>
                        <w:rFonts w:cs="Georgia"/>
                        <w:sz w:val="21"/>
                        <w:szCs w:val="21"/>
                        <w:lang w:val="en-US"/>
                      </w:rPr>
                      <w:t>’</w:t>
                    </w:r>
                    <w:r>
                      <w:rPr>
                        <w:rFonts w:cs="Georgia"/>
                        <w:sz w:val="21"/>
                        <w:szCs w:val="21"/>
                        <w:lang w:val="en-US"/>
                      </w:rPr>
                      <w:t xml:space="preserve">s Program in Public Health, Universitas </w:t>
                    </w:r>
                    <w:proofErr w:type="spellStart"/>
                    <w:r>
                      <w:rPr>
                        <w:rFonts w:cs="Georgia"/>
                        <w:sz w:val="21"/>
                        <w:szCs w:val="21"/>
                        <w:lang w:val="en-US"/>
                      </w:rPr>
                      <w:t>Sebelas</w:t>
                    </w:r>
                    <w:proofErr w:type="spellEnd"/>
                    <w:r>
                      <w:rPr>
                        <w:rFonts w:cs="Georgia"/>
                        <w:sz w:val="21"/>
                        <w:szCs w:val="21"/>
                        <w:lang w:val="en-US"/>
                      </w:rPr>
                      <w:t xml:space="preserve"> Maret</w:t>
                    </w:r>
                  </w:p>
                </w:txbxContent>
              </v:textbox>
              <w10:wrap type="through"/>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38C9" w14:textId="3B624030" w:rsidR="00B26DC3" w:rsidRPr="00B26DC3" w:rsidRDefault="00A30830" w:rsidP="00A30830">
    <w:pPr>
      <w:spacing w:line="240" w:lineRule="auto"/>
      <w:ind w:firstLine="0"/>
    </w:pPr>
    <w:proofErr w:type="spellStart"/>
    <w:r>
      <w:rPr>
        <w:rFonts w:cs="Georgia"/>
        <w:sz w:val="21"/>
        <w:szCs w:val="21"/>
        <w:lang w:val="en-US"/>
      </w:rPr>
      <w:t>Riyanti</w:t>
    </w:r>
    <w:proofErr w:type="spellEnd"/>
    <w:r w:rsidR="00B26DC3" w:rsidRPr="001B71CA">
      <w:rPr>
        <w:rFonts w:cs="Georgia"/>
        <w:sz w:val="21"/>
        <w:szCs w:val="21"/>
        <w:lang w:val="en-US"/>
      </w:rPr>
      <w:t xml:space="preserve"> et al. /</w:t>
    </w:r>
    <w:r w:rsidRPr="00A30830">
      <w:rPr>
        <w:rFonts w:cs="Georgia"/>
        <w:sz w:val="21"/>
        <w:szCs w:val="21"/>
        <w:lang w:val="en-US"/>
      </w:rPr>
      <w:t xml:space="preserve">Effectiveness of a WhatsApp Reminder to Improve Quality of Life among </w:t>
    </w:r>
    <w:r w:rsidR="0035370D">
      <w:rPr>
        <w:rFonts w:cs="Georgia"/>
        <w:sz w:val="21"/>
        <w:szCs w:val="21"/>
        <w:lang w:val="en-US"/>
      </w:rPr>
      <w:t xml:space="preserve">TB </w:t>
    </w:r>
    <w:r w:rsidRPr="00A30830">
      <w:rPr>
        <w:rFonts w:cs="Georgia"/>
        <w:sz w:val="21"/>
        <w:szCs w:val="21"/>
        <w:lang w:val="en-US"/>
      </w:rPr>
      <w:t>Patients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CA9B" w14:textId="0F29A686" w:rsidR="00364E07" w:rsidRPr="00A30830" w:rsidRDefault="00A30830" w:rsidP="00A30830">
    <w:pPr>
      <w:spacing w:line="240" w:lineRule="auto"/>
      <w:ind w:firstLine="0"/>
    </w:pPr>
    <w:proofErr w:type="spellStart"/>
    <w:r>
      <w:rPr>
        <w:rFonts w:cs="Georgia"/>
        <w:sz w:val="21"/>
        <w:szCs w:val="21"/>
        <w:lang w:val="en-US"/>
      </w:rPr>
      <w:t>Riyanti</w:t>
    </w:r>
    <w:proofErr w:type="spellEnd"/>
    <w:r w:rsidRPr="001B71CA">
      <w:rPr>
        <w:rFonts w:cs="Georgia"/>
        <w:sz w:val="21"/>
        <w:szCs w:val="21"/>
        <w:lang w:val="en-US"/>
      </w:rPr>
      <w:t xml:space="preserve"> et al. /</w:t>
    </w:r>
    <w:r w:rsidRPr="00A30830">
      <w:rPr>
        <w:rFonts w:cs="Georgia"/>
        <w:sz w:val="21"/>
        <w:szCs w:val="21"/>
        <w:lang w:val="en-US"/>
      </w:rPr>
      <w:t xml:space="preserve">Effectiveness of a WhatsApp Reminder to Improve Quality of Life among </w:t>
    </w:r>
    <w:r w:rsidR="00535D1C">
      <w:rPr>
        <w:rFonts w:cs="Georgia"/>
        <w:sz w:val="21"/>
        <w:szCs w:val="21"/>
        <w:lang w:val="en-US"/>
      </w:rPr>
      <w:t xml:space="preserve">TB </w:t>
    </w:r>
    <w:r w:rsidRPr="00A30830">
      <w:rPr>
        <w:rFonts w:cs="Georgia"/>
        <w:sz w:val="21"/>
        <w:szCs w:val="21"/>
        <w:lang w:val="en-US"/>
      </w:rPr>
      <w:t>Patients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2FA8"/>
    <w:multiLevelType w:val="hybridMultilevel"/>
    <w:tmpl w:val="E2FA354C"/>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E6F72B6"/>
    <w:multiLevelType w:val="hybridMultilevel"/>
    <w:tmpl w:val="604CB08C"/>
    <w:lvl w:ilvl="0" w:tplc="6E2E5934">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1">
      <w:start w:val="1"/>
      <w:numFmt w:val="bullet"/>
      <w:lvlText w:val=""/>
      <w:lvlJc w:val="left"/>
      <w:pPr>
        <w:ind w:left="2160" w:hanging="360"/>
      </w:pPr>
      <w:rPr>
        <w:rFonts w:ascii="Wingdings" w:hAnsi="Wingdings" w:hint="default"/>
      </w:rPr>
    </w:lvl>
    <w:lvl w:ilvl="3" w:tplc="040A4F36">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77B01C18">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2" w15:restartNumberingAfterBreak="0">
    <w:nsid w:val="105956D5"/>
    <w:multiLevelType w:val="multilevel"/>
    <w:tmpl w:val="D272E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7511667"/>
    <w:multiLevelType w:val="hybridMultilevel"/>
    <w:tmpl w:val="1F2C40B0"/>
    <w:lvl w:ilvl="0" w:tplc="04090019">
      <w:start w:val="1"/>
      <w:numFmt w:val="decimal"/>
      <w:lvlText w:val="%1)"/>
      <w:lvlJc w:val="left"/>
      <w:pPr>
        <w:ind w:left="862" w:hanging="360"/>
      </w:p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4" w15:restartNumberingAfterBreak="0">
    <w:nsid w:val="27E53E14"/>
    <w:multiLevelType w:val="hybridMultilevel"/>
    <w:tmpl w:val="FEEE82FE"/>
    <w:lvl w:ilvl="0" w:tplc="4FD041CE">
      <w:start w:val="1"/>
      <w:numFmt w:val="decimal"/>
      <w:lvlText w:val="%1."/>
      <w:lvlJc w:val="left"/>
      <w:pPr>
        <w:ind w:left="360" w:hanging="360"/>
      </w:pPr>
      <w:rPr>
        <w:rFonts w:cstheme="minorBidi" w:hint="default"/>
        <w:sz w:val="23"/>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2BFE5EB4"/>
    <w:multiLevelType w:val="hybridMultilevel"/>
    <w:tmpl w:val="E9AAB250"/>
    <w:lvl w:ilvl="0" w:tplc="04090019">
      <w:numFmt w:val="bullet"/>
      <w:lvlText w:val="•"/>
      <w:lvlJc w:val="left"/>
      <w:pPr>
        <w:ind w:left="720" w:hanging="360"/>
      </w:pPr>
      <w:rPr>
        <w:lang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3C5E1D28"/>
    <w:multiLevelType w:val="hybridMultilevel"/>
    <w:tmpl w:val="B778EAA0"/>
    <w:lvl w:ilvl="0" w:tplc="6E2E5934">
      <w:start w:val="1"/>
      <w:numFmt w:val="lowerLetter"/>
      <w:lvlText w:val="%1."/>
      <w:lvlJc w:val="left"/>
      <w:pPr>
        <w:ind w:left="720" w:hanging="360"/>
      </w:pPr>
    </w:lvl>
    <w:lvl w:ilvl="1" w:tplc="04090019">
      <w:start w:val="1"/>
      <w:numFmt w:val="lowerLetter"/>
      <w:lvlText w:val="%2."/>
      <w:lvlJc w:val="left"/>
      <w:pPr>
        <w:ind w:left="1440" w:hanging="360"/>
      </w:pPr>
    </w:lvl>
    <w:lvl w:ilvl="2" w:tplc="04090011">
      <w:start w:val="1"/>
      <w:numFmt w:val="lowerRoman"/>
      <w:lvlText w:val="%3."/>
      <w:lvlJc w:val="right"/>
      <w:pPr>
        <w:ind w:left="2160" w:hanging="180"/>
      </w:pPr>
    </w:lvl>
    <w:lvl w:ilvl="3" w:tplc="040A4F36">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77B01C18">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CED218C"/>
    <w:multiLevelType w:val="hybridMultilevel"/>
    <w:tmpl w:val="C16AACD8"/>
    <w:lvl w:ilvl="0" w:tplc="8346B55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F0033B6"/>
    <w:multiLevelType w:val="hybridMultilevel"/>
    <w:tmpl w:val="251AA61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C8A0FC2"/>
    <w:multiLevelType w:val="hybridMultilevel"/>
    <w:tmpl w:val="55341E56"/>
    <w:lvl w:ilvl="0" w:tplc="04090019">
      <w:numFmt w:val="bullet"/>
      <w:lvlText w:val="•"/>
      <w:lvlJc w:val="left"/>
      <w:pPr>
        <w:ind w:left="720" w:hanging="360"/>
      </w:pPr>
      <w:rPr>
        <w:lang w:eastAsia="en-US" w:bidi="ar-SA"/>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10" w15:restartNumberingAfterBreak="0">
    <w:nsid w:val="4CB500E5"/>
    <w:multiLevelType w:val="hybridMultilevel"/>
    <w:tmpl w:val="49E41358"/>
    <w:lvl w:ilvl="0" w:tplc="04210011">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15:restartNumberingAfterBreak="0">
    <w:nsid w:val="4DA628D9"/>
    <w:multiLevelType w:val="hybridMultilevel"/>
    <w:tmpl w:val="C16AACD8"/>
    <w:lvl w:ilvl="0" w:tplc="FFFFFFFF">
      <w:start w:val="1"/>
      <w:numFmt w:val="decimal"/>
      <w:lvlText w:val="%1."/>
      <w:lvlJc w:val="left"/>
      <w:pPr>
        <w:ind w:left="360" w:hanging="360"/>
      </w:pPr>
      <w:rPr>
        <w:rFonts w:cs="Times New Roman" w:hint="default"/>
        <w:b/>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2" w15:restartNumberingAfterBreak="0">
    <w:nsid w:val="521544F2"/>
    <w:multiLevelType w:val="hybridMultilevel"/>
    <w:tmpl w:val="E8C222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3CA2A17"/>
    <w:multiLevelType w:val="hybridMultilevel"/>
    <w:tmpl w:val="0120A696"/>
    <w:lvl w:ilvl="0" w:tplc="0409000F">
      <w:start w:val="1"/>
      <w:numFmt w:val="decimal"/>
      <w:lvlText w:val="%1."/>
      <w:lvlJc w:val="left"/>
      <w:pPr>
        <w:ind w:left="47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DF3025"/>
    <w:multiLevelType w:val="hybridMultilevel"/>
    <w:tmpl w:val="4108649C"/>
    <w:lvl w:ilvl="0" w:tplc="04090019">
      <w:start w:val="1"/>
      <w:numFmt w:val="lowerLetter"/>
      <w:lvlText w:val="%1."/>
      <w:lvlJc w:val="left"/>
      <w:pPr>
        <w:ind w:left="1854" w:hanging="360"/>
      </w:pPr>
      <w:rPr>
        <w:rFonts w:ascii="Times New Roman" w:eastAsiaTheme="minorHAnsi" w:hAnsi="Times New Roman" w:cs="Times New Roman"/>
      </w:rPr>
    </w:lvl>
    <w:lvl w:ilvl="1" w:tplc="04090019">
      <w:start w:val="1"/>
      <w:numFmt w:val="bullet"/>
      <w:lvlText w:val="o"/>
      <w:lvlJc w:val="left"/>
      <w:pPr>
        <w:ind w:left="2574" w:hanging="360"/>
      </w:pPr>
      <w:rPr>
        <w:rFonts w:ascii="Courier New" w:hAnsi="Courier New" w:cs="Courier New" w:hint="default"/>
      </w:rPr>
    </w:lvl>
    <w:lvl w:ilvl="2" w:tplc="0409001B">
      <w:start w:val="1"/>
      <w:numFmt w:val="bullet"/>
      <w:lvlText w:val=""/>
      <w:lvlJc w:val="left"/>
      <w:pPr>
        <w:ind w:left="3294" w:hanging="360"/>
      </w:pPr>
      <w:rPr>
        <w:rFonts w:ascii="Wingdings" w:hAnsi="Wingdings" w:hint="default"/>
      </w:rPr>
    </w:lvl>
    <w:lvl w:ilvl="3" w:tplc="0409000F">
      <w:start w:val="1"/>
      <w:numFmt w:val="bullet"/>
      <w:lvlText w:val=""/>
      <w:lvlJc w:val="left"/>
      <w:pPr>
        <w:ind w:left="4014" w:hanging="360"/>
      </w:pPr>
      <w:rPr>
        <w:rFonts w:ascii="Symbol" w:hAnsi="Symbol" w:hint="default"/>
      </w:rPr>
    </w:lvl>
    <w:lvl w:ilvl="4" w:tplc="04090019">
      <w:start w:val="1"/>
      <w:numFmt w:val="bullet"/>
      <w:lvlText w:val="o"/>
      <w:lvlJc w:val="left"/>
      <w:pPr>
        <w:ind w:left="4734" w:hanging="360"/>
      </w:pPr>
      <w:rPr>
        <w:rFonts w:ascii="Courier New" w:hAnsi="Courier New" w:cs="Courier New" w:hint="default"/>
      </w:rPr>
    </w:lvl>
    <w:lvl w:ilvl="5" w:tplc="0409001B">
      <w:start w:val="1"/>
      <w:numFmt w:val="bullet"/>
      <w:lvlText w:val=""/>
      <w:lvlJc w:val="left"/>
      <w:pPr>
        <w:ind w:left="5454" w:hanging="360"/>
      </w:pPr>
      <w:rPr>
        <w:rFonts w:ascii="Wingdings" w:hAnsi="Wingdings" w:hint="default"/>
      </w:rPr>
    </w:lvl>
    <w:lvl w:ilvl="6" w:tplc="0409000F">
      <w:start w:val="1"/>
      <w:numFmt w:val="bullet"/>
      <w:lvlText w:val=""/>
      <w:lvlJc w:val="left"/>
      <w:pPr>
        <w:ind w:left="6174" w:hanging="360"/>
      </w:pPr>
      <w:rPr>
        <w:rFonts w:ascii="Symbol" w:hAnsi="Symbol" w:hint="default"/>
      </w:rPr>
    </w:lvl>
    <w:lvl w:ilvl="7" w:tplc="04090019">
      <w:start w:val="1"/>
      <w:numFmt w:val="bullet"/>
      <w:lvlText w:val="o"/>
      <w:lvlJc w:val="left"/>
      <w:pPr>
        <w:ind w:left="6894" w:hanging="360"/>
      </w:pPr>
      <w:rPr>
        <w:rFonts w:ascii="Courier New" w:hAnsi="Courier New" w:cs="Courier New" w:hint="default"/>
      </w:rPr>
    </w:lvl>
    <w:lvl w:ilvl="8" w:tplc="0409001B">
      <w:start w:val="1"/>
      <w:numFmt w:val="bullet"/>
      <w:lvlText w:val=""/>
      <w:lvlJc w:val="left"/>
      <w:pPr>
        <w:ind w:left="7614" w:hanging="360"/>
      </w:pPr>
      <w:rPr>
        <w:rFonts w:ascii="Wingdings" w:hAnsi="Wingdings" w:hint="default"/>
      </w:rPr>
    </w:lvl>
  </w:abstractNum>
  <w:abstractNum w:abstractNumId="15" w15:restartNumberingAfterBreak="0">
    <w:nsid w:val="5ABC1F7D"/>
    <w:multiLevelType w:val="hybridMultilevel"/>
    <w:tmpl w:val="06CE5D08"/>
    <w:lvl w:ilvl="0" w:tplc="654ED1B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E6B7786"/>
    <w:multiLevelType w:val="hybridMultilevel"/>
    <w:tmpl w:val="30C08BAE"/>
    <w:lvl w:ilvl="0" w:tplc="04090019">
      <w:start w:val="1"/>
      <w:numFmt w:val="decimal"/>
      <w:lvlText w:val="%1."/>
      <w:lvlJc w:val="left"/>
      <w:pPr>
        <w:ind w:left="720" w:hanging="360"/>
      </w:pPr>
    </w:lvl>
    <w:lvl w:ilvl="1" w:tplc="04090019">
      <w:start w:val="1"/>
      <w:numFmt w:val="decimal"/>
      <w:lvlText w:val="%2)"/>
      <w:lvlJc w:val="left"/>
      <w:pPr>
        <w:ind w:left="1440" w:hanging="360"/>
      </w:pPr>
    </w:lvl>
    <w:lvl w:ilvl="2" w:tplc="0409001B">
      <w:numFmt w:val="bullet"/>
      <w:lvlText w:val="•"/>
      <w:lvlJc w:val="left"/>
      <w:pPr>
        <w:ind w:left="2340" w:hanging="360"/>
      </w:pPr>
      <w:rPr>
        <w:lang w:eastAsia="en-US" w:bidi="ar-SA"/>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0A72E5F"/>
    <w:multiLevelType w:val="hybridMultilevel"/>
    <w:tmpl w:val="C16AACD8"/>
    <w:lvl w:ilvl="0" w:tplc="FFFFFFFF">
      <w:start w:val="1"/>
      <w:numFmt w:val="decimal"/>
      <w:lvlText w:val="%1."/>
      <w:lvlJc w:val="left"/>
      <w:pPr>
        <w:ind w:left="360" w:hanging="360"/>
      </w:pPr>
      <w:rPr>
        <w:rFonts w:cs="Times New Roman" w:hint="default"/>
        <w:b/>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8" w15:restartNumberingAfterBreak="0">
    <w:nsid w:val="63253F45"/>
    <w:multiLevelType w:val="hybridMultilevel"/>
    <w:tmpl w:val="128256C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0F12F1"/>
    <w:multiLevelType w:val="hybridMultilevel"/>
    <w:tmpl w:val="927C3EA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6A743382"/>
    <w:multiLevelType w:val="hybridMultilevel"/>
    <w:tmpl w:val="6E02B782"/>
    <w:lvl w:ilvl="0" w:tplc="3A44BBB8">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21" w15:restartNumberingAfterBreak="0">
    <w:nsid w:val="74B47C26"/>
    <w:multiLevelType w:val="hybridMultilevel"/>
    <w:tmpl w:val="270A1DE0"/>
    <w:lvl w:ilvl="0" w:tplc="04090019">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7D5D3286"/>
    <w:multiLevelType w:val="hybridMultilevel"/>
    <w:tmpl w:val="DA5A5536"/>
    <w:lvl w:ilvl="0" w:tplc="04210011">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1778216858">
    <w:abstractNumId w:val="7"/>
  </w:num>
  <w:num w:numId="2" w16cid:durableId="1369717388">
    <w:abstractNumId w:val="10"/>
  </w:num>
  <w:num w:numId="3" w16cid:durableId="1691371152">
    <w:abstractNumId w:val="22"/>
  </w:num>
  <w:num w:numId="4" w16cid:durableId="682704595">
    <w:abstractNumId w:val="18"/>
  </w:num>
  <w:num w:numId="5" w16cid:durableId="335812618">
    <w:abstractNumId w:val="12"/>
  </w:num>
  <w:num w:numId="6" w16cid:durableId="1434127494">
    <w:abstractNumId w:val="17"/>
  </w:num>
  <w:num w:numId="7" w16cid:durableId="588461997">
    <w:abstractNumId w:val="13"/>
  </w:num>
  <w:num w:numId="8" w16cid:durableId="422991317">
    <w:abstractNumId w:val="11"/>
  </w:num>
  <w:num w:numId="9" w16cid:durableId="948203953">
    <w:abstractNumId w:val="4"/>
  </w:num>
  <w:num w:numId="10" w16cid:durableId="1064915823">
    <w:abstractNumId w:val="2"/>
  </w:num>
  <w:num w:numId="11" w16cid:durableId="1547448387">
    <w:abstractNumId w:val="14"/>
    <w:lvlOverride w:ilvl="0">
      <w:startOverride w:val="1"/>
    </w:lvlOverride>
    <w:lvlOverride w:ilvl="1"/>
    <w:lvlOverride w:ilvl="2"/>
    <w:lvlOverride w:ilvl="3"/>
    <w:lvlOverride w:ilvl="4"/>
    <w:lvlOverride w:ilvl="5"/>
    <w:lvlOverride w:ilvl="6"/>
    <w:lvlOverride w:ilvl="7"/>
    <w:lvlOverride w:ilvl="8"/>
  </w:num>
  <w:num w:numId="12" w16cid:durableId="437456518">
    <w:abstractNumId w:val="9"/>
  </w:num>
  <w:num w:numId="13" w16cid:durableId="1448812498">
    <w:abstractNumId w:val="19"/>
  </w:num>
  <w:num w:numId="14" w16cid:durableId="1402559134">
    <w:abstractNumId w:val="5"/>
  </w:num>
  <w:num w:numId="15" w16cid:durableId="1432119177">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6882992">
    <w:abstractNumId w:val="21"/>
  </w:num>
  <w:num w:numId="17" w16cid:durableId="666903337">
    <w:abstractNumId w:val="0"/>
  </w:num>
  <w:num w:numId="18" w16cid:durableId="753208891">
    <w:abstractNumId w:val="3"/>
  </w:num>
  <w:num w:numId="19" w16cid:durableId="10592796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98600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6111826">
    <w:abstractNumId w:val="1"/>
  </w:num>
  <w:num w:numId="22" w16cid:durableId="21351709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801022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onsecutiveHyphenLimit w:val="2"/>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UwMzU0MDQwsDA0MjVV0lEKTi0uzszPAykwNK4FAAYkVnUtAAAA"/>
  </w:docVars>
  <w:rsids>
    <w:rsidRoot w:val="00DB1D18"/>
    <w:rsid w:val="00000E22"/>
    <w:rsid w:val="00002812"/>
    <w:rsid w:val="00002A1F"/>
    <w:rsid w:val="00002C63"/>
    <w:rsid w:val="00002D7E"/>
    <w:rsid w:val="000058BF"/>
    <w:rsid w:val="0000602C"/>
    <w:rsid w:val="000061DA"/>
    <w:rsid w:val="000077BA"/>
    <w:rsid w:val="0001042F"/>
    <w:rsid w:val="00013E37"/>
    <w:rsid w:val="0001406E"/>
    <w:rsid w:val="000148A8"/>
    <w:rsid w:val="00017103"/>
    <w:rsid w:val="00017E3A"/>
    <w:rsid w:val="000227CB"/>
    <w:rsid w:val="00022B71"/>
    <w:rsid w:val="00023461"/>
    <w:rsid w:val="000242B8"/>
    <w:rsid w:val="0002436F"/>
    <w:rsid w:val="00025044"/>
    <w:rsid w:val="00026433"/>
    <w:rsid w:val="00030B57"/>
    <w:rsid w:val="0003194A"/>
    <w:rsid w:val="00032767"/>
    <w:rsid w:val="0003422A"/>
    <w:rsid w:val="00034B6C"/>
    <w:rsid w:val="00036369"/>
    <w:rsid w:val="000363B1"/>
    <w:rsid w:val="00041F3F"/>
    <w:rsid w:val="0004279C"/>
    <w:rsid w:val="00042932"/>
    <w:rsid w:val="00045947"/>
    <w:rsid w:val="00046226"/>
    <w:rsid w:val="00046A53"/>
    <w:rsid w:val="000506D1"/>
    <w:rsid w:val="00050AFE"/>
    <w:rsid w:val="00053465"/>
    <w:rsid w:val="00054212"/>
    <w:rsid w:val="0005441A"/>
    <w:rsid w:val="0005493B"/>
    <w:rsid w:val="00055E37"/>
    <w:rsid w:val="00055E7B"/>
    <w:rsid w:val="0005615A"/>
    <w:rsid w:val="00057A3C"/>
    <w:rsid w:val="0006081D"/>
    <w:rsid w:val="00061F4F"/>
    <w:rsid w:val="0006269D"/>
    <w:rsid w:val="00062CB5"/>
    <w:rsid w:val="00062EC5"/>
    <w:rsid w:val="00066A4F"/>
    <w:rsid w:val="00070609"/>
    <w:rsid w:val="00070935"/>
    <w:rsid w:val="00071FAE"/>
    <w:rsid w:val="00072A5E"/>
    <w:rsid w:val="000742DE"/>
    <w:rsid w:val="00080863"/>
    <w:rsid w:val="00081D25"/>
    <w:rsid w:val="000847AA"/>
    <w:rsid w:val="00084B09"/>
    <w:rsid w:val="00092573"/>
    <w:rsid w:val="00093A5C"/>
    <w:rsid w:val="0009428E"/>
    <w:rsid w:val="00094CF7"/>
    <w:rsid w:val="000960BC"/>
    <w:rsid w:val="000A0618"/>
    <w:rsid w:val="000A10C9"/>
    <w:rsid w:val="000A13AA"/>
    <w:rsid w:val="000A16A7"/>
    <w:rsid w:val="000A1A62"/>
    <w:rsid w:val="000A2FEB"/>
    <w:rsid w:val="000A33A9"/>
    <w:rsid w:val="000A4B42"/>
    <w:rsid w:val="000B0B8B"/>
    <w:rsid w:val="000B1343"/>
    <w:rsid w:val="000B30E1"/>
    <w:rsid w:val="000C0819"/>
    <w:rsid w:val="000C266B"/>
    <w:rsid w:val="000C4A0A"/>
    <w:rsid w:val="000C570E"/>
    <w:rsid w:val="000C6876"/>
    <w:rsid w:val="000C690D"/>
    <w:rsid w:val="000C7B6D"/>
    <w:rsid w:val="000D10E6"/>
    <w:rsid w:val="000D1404"/>
    <w:rsid w:val="000D1642"/>
    <w:rsid w:val="000D502D"/>
    <w:rsid w:val="000D658B"/>
    <w:rsid w:val="000D6E8E"/>
    <w:rsid w:val="000E0069"/>
    <w:rsid w:val="000E05CA"/>
    <w:rsid w:val="000E0767"/>
    <w:rsid w:val="000E295F"/>
    <w:rsid w:val="000E6260"/>
    <w:rsid w:val="000F028D"/>
    <w:rsid w:val="000F06E3"/>
    <w:rsid w:val="000F0AC8"/>
    <w:rsid w:val="000F19EE"/>
    <w:rsid w:val="000F2654"/>
    <w:rsid w:val="000F45D0"/>
    <w:rsid w:val="000F598D"/>
    <w:rsid w:val="000F695E"/>
    <w:rsid w:val="000F6C08"/>
    <w:rsid w:val="000F7884"/>
    <w:rsid w:val="000F7EDB"/>
    <w:rsid w:val="00100C96"/>
    <w:rsid w:val="0010387A"/>
    <w:rsid w:val="001041C5"/>
    <w:rsid w:val="00104475"/>
    <w:rsid w:val="001049A7"/>
    <w:rsid w:val="0010554F"/>
    <w:rsid w:val="001055B8"/>
    <w:rsid w:val="001077C7"/>
    <w:rsid w:val="00107F00"/>
    <w:rsid w:val="00111CDA"/>
    <w:rsid w:val="0011250B"/>
    <w:rsid w:val="00113980"/>
    <w:rsid w:val="00114205"/>
    <w:rsid w:val="001144D6"/>
    <w:rsid w:val="00117710"/>
    <w:rsid w:val="001210DB"/>
    <w:rsid w:val="00122289"/>
    <w:rsid w:val="00123515"/>
    <w:rsid w:val="00124FEC"/>
    <w:rsid w:val="00126161"/>
    <w:rsid w:val="001263C3"/>
    <w:rsid w:val="00133C46"/>
    <w:rsid w:val="00135C77"/>
    <w:rsid w:val="00136276"/>
    <w:rsid w:val="001406CE"/>
    <w:rsid w:val="001422B8"/>
    <w:rsid w:val="0014296B"/>
    <w:rsid w:val="00143A85"/>
    <w:rsid w:val="00143FF0"/>
    <w:rsid w:val="0014721E"/>
    <w:rsid w:val="0014750F"/>
    <w:rsid w:val="001556F0"/>
    <w:rsid w:val="00156017"/>
    <w:rsid w:val="00157626"/>
    <w:rsid w:val="00160BAC"/>
    <w:rsid w:val="00160D1D"/>
    <w:rsid w:val="00162FB0"/>
    <w:rsid w:val="001632D2"/>
    <w:rsid w:val="001659BF"/>
    <w:rsid w:val="00166EE1"/>
    <w:rsid w:val="001714D1"/>
    <w:rsid w:val="001729D4"/>
    <w:rsid w:val="00173285"/>
    <w:rsid w:val="00174D17"/>
    <w:rsid w:val="00177303"/>
    <w:rsid w:val="00177993"/>
    <w:rsid w:val="00177CEA"/>
    <w:rsid w:val="00180515"/>
    <w:rsid w:val="001823B7"/>
    <w:rsid w:val="0018272D"/>
    <w:rsid w:val="00183988"/>
    <w:rsid w:val="00184052"/>
    <w:rsid w:val="00184EDB"/>
    <w:rsid w:val="00187A00"/>
    <w:rsid w:val="00187AB7"/>
    <w:rsid w:val="00187B67"/>
    <w:rsid w:val="00187FF2"/>
    <w:rsid w:val="001909EA"/>
    <w:rsid w:val="00190B5F"/>
    <w:rsid w:val="00190EB1"/>
    <w:rsid w:val="00191240"/>
    <w:rsid w:val="00191C71"/>
    <w:rsid w:val="00192736"/>
    <w:rsid w:val="001927B1"/>
    <w:rsid w:val="00193DDE"/>
    <w:rsid w:val="001955D5"/>
    <w:rsid w:val="00195A65"/>
    <w:rsid w:val="00195CEE"/>
    <w:rsid w:val="00196361"/>
    <w:rsid w:val="00196E73"/>
    <w:rsid w:val="001977BF"/>
    <w:rsid w:val="00197B4B"/>
    <w:rsid w:val="001A2F26"/>
    <w:rsid w:val="001A4E81"/>
    <w:rsid w:val="001A6B23"/>
    <w:rsid w:val="001B0727"/>
    <w:rsid w:val="001B4E24"/>
    <w:rsid w:val="001B71CA"/>
    <w:rsid w:val="001C0BE4"/>
    <w:rsid w:val="001C3671"/>
    <w:rsid w:val="001C4828"/>
    <w:rsid w:val="001C4C80"/>
    <w:rsid w:val="001C5784"/>
    <w:rsid w:val="001C6D96"/>
    <w:rsid w:val="001C7C54"/>
    <w:rsid w:val="001D1471"/>
    <w:rsid w:val="001D23B9"/>
    <w:rsid w:val="001D3330"/>
    <w:rsid w:val="001D38E3"/>
    <w:rsid w:val="001D3DD9"/>
    <w:rsid w:val="001D78CC"/>
    <w:rsid w:val="001E11F1"/>
    <w:rsid w:val="001E3D2C"/>
    <w:rsid w:val="001E40EA"/>
    <w:rsid w:val="001E4E5C"/>
    <w:rsid w:val="001E68A8"/>
    <w:rsid w:val="001F0925"/>
    <w:rsid w:val="001F4930"/>
    <w:rsid w:val="001F4C9F"/>
    <w:rsid w:val="001F50EA"/>
    <w:rsid w:val="001F580E"/>
    <w:rsid w:val="001F6334"/>
    <w:rsid w:val="001F6765"/>
    <w:rsid w:val="002022BF"/>
    <w:rsid w:val="00202973"/>
    <w:rsid w:val="002040E3"/>
    <w:rsid w:val="0020528B"/>
    <w:rsid w:val="0020570A"/>
    <w:rsid w:val="00205C2C"/>
    <w:rsid w:val="002077AB"/>
    <w:rsid w:val="00210F34"/>
    <w:rsid w:val="00211A0F"/>
    <w:rsid w:val="00212548"/>
    <w:rsid w:val="002166AF"/>
    <w:rsid w:val="002178E5"/>
    <w:rsid w:val="00220BD6"/>
    <w:rsid w:val="002264E8"/>
    <w:rsid w:val="00227695"/>
    <w:rsid w:val="0023194D"/>
    <w:rsid w:val="00231D74"/>
    <w:rsid w:val="00232007"/>
    <w:rsid w:val="0023287D"/>
    <w:rsid w:val="00232E90"/>
    <w:rsid w:val="00233633"/>
    <w:rsid w:val="00233A85"/>
    <w:rsid w:val="0023578B"/>
    <w:rsid w:val="00235858"/>
    <w:rsid w:val="00237501"/>
    <w:rsid w:val="002439F1"/>
    <w:rsid w:val="002468C5"/>
    <w:rsid w:val="00246BFF"/>
    <w:rsid w:val="00253DD3"/>
    <w:rsid w:val="002549CB"/>
    <w:rsid w:val="0025500E"/>
    <w:rsid w:val="002560EB"/>
    <w:rsid w:val="0026278A"/>
    <w:rsid w:val="00263531"/>
    <w:rsid w:val="0026430C"/>
    <w:rsid w:val="0026509A"/>
    <w:rsid w:val="00265438"/>
    <w:rsid w:val="00266F2E"/>
    <w:rsid w:val="00267897"/>
    <w:rsid w:val="00267A36"/>
    <w:rsid w:val="00271741"/>
    <w:rsid w:val="00271CE8"/>
    <w:rsid w:val="002741BF"/>
    <w:rsid w:val="002749B7"/>
    <w:rsid w:val="00275D9D"/>
    <w:rsid w:val="00276A79"/>
    <w:rsid w:val="00276FCA"/>
    <w:rsid w:val="00277129"/>
    <w:rsid w:val="00277224"/>
    <w:rsid w:val="0027735B"/>
    <w:rsid w:val="002801EB"/>
    <w:rsid w:val="00280DC0"/>
    <w:rsid w:val="00283043"/>
    <w:rsid w:val="00283647"/>
    <w:rsid w:val="002848BE"/>
    <w:rsid w:val="002851DE"/>
    <w:rsid w:val="00287062"/>
    <w:rsid w:val="002907CE"/>
    <w:rsid w:val="002907F3"/>
    <w:rsid w:val="00290CC7"/>
    <w:rsid w:val="002925A4"/>
    <w:rsid w:val="00292B66"/>
    <w:rsid w:val="0029449E"/>
    <w:rsid w:val="002956D5"/>
    <w:rsid w:val="00296587"/>
    <w:rsid w:val="00297155"/>
    <w:rsid w:val="002A01B1"/>
    <w:rsid w:val="002A1706"/>
    <w:rsid w:val="002A3B5C"/>
    <w:rsid w:val="002A3BCD"/>
    <w:rsid w:val="002A4466"/>
    <w:rsid w:val="002A53A6"/>
    <w:rsid w:val="002A5A4C"/>
    <w:rsid w:val="002A6305"/>
    <w:rsid w:val="002B1049"/>
    <w:rsid w:val="002B39BA"/>
    <w:rsid w:val="002B3FB7"/>
    <w:rsid w:val="002B4F94"/>
    <w:rsid w:val="002B5CB2"/>
    <w:rsid w:val="002B67E2"/>
    <w:rsid w:val="002B6880"/>
    <w:rsid w:val="002B68BF"/>
    <w:rsid w:val="002C069B"/>
    <w:rsid w:val="002C07E3"/>
    <w:rsid w:val="002C7DFA"/>
    <w:rsid w:val="002D0DB0"/>
    <w:rsid w:val="002D18DA"/>
    <w:rsid w:val="002D2190"/>
    <w:rsid w:val="002D36A3"/>
    <w:rsid w:val="002D6095"/>
    <w:rsid w:val="002E11EB"/>
    <w:rsid w:val="002E6383"/>
    <w:rsid w:val="002F2155"/>
    <w:rsid w:val="002F2D8E"/>
    <w:rsid w:val="002F3B1F"/>
    <w:rsid w:val="002F5B8C"/>
    <w:rsid w:val="003011B3"/>
    <w:rsid w:val="003026EF"/>
    <w:rsid w:val="00305320"/>
    <w:rsid w:val="00305BFA"/>
    <w:rsid w:val="00307D1A"/>
    <w:rsid w:val="00307D35"/>
    <w:rsid w:val="0031017D"/>
    <w:rsid w:val="003101B3"/>
    <w:rsid w:val="00311553"/>
    <w:rsid w:val="00312961"/>
    <w:rsid w:val="0031375A"/>
    <w:rsid w:val="0031686D"/>
    <w:rsid w:val="00316996"/>
    <w:rsid w:val="00317198"/>
    <w:rsid w:val="003175EC"/>
    <w:rsid w:val="0032088B"/>
    <w:rsid w:val="00323045"/>
    <w:rsid w:val="003255E8"/>
    <w:rsid w:val="00331BCF"/>
    <w:rsid w:val="00331EDD"/>
    <w:rsid w:val="0033204B"/>
    <w:rsid w:val="00332177"/>
    <w:rsid w:val="00332781"/>
    <w:rsid w:val="0033362C"/>
    <w:rsid w:val="00334BDA"/>
    <w:rsid w:val="00335740"/>
    <w:rsid w:val="003365C1"/>
    <w:rsid w:val="0033665F"/>
    <w:rsid w:val="00337720"/>
    <w:rsid w:val="00340478"/>
    <w:rsid w:val="00341990"/>
    <w:rsid w:val="00342BDE"/>
    <w:rsid w:val="00342CB2"/>
    <w:rsid w:val="00342F7A"/>
    <w:rsid w:val="00343314"/>
    <w:rsid w:val="0034419E"/>
    <w:rsid w:val="00346405"/>
    <w:rsid w:val="00346B2D"/>
    <w:rsid w:val="00347BA2"/>
    <w:rsid w:val="00347D14"/>
    <w:rsid w:val="003500A6"/>
    <w:rsid w:val="00350572"/>
    <w:rsid w:val="00352E37"/>
    <w:rsid w:val="00353225"/>
    <w:rsid w:val="0035370D"/>
    <w:rsid w:val="00356CB0"/>
    <w:rsid w:val="00362426"/>
    <w:rsid w:val="00364E07"/>
    <w:rsid w:val="0037010F"/>
    <w:rsid w:val="0037027D"/>
    <w:rsid w:val="00370522"/>
    <w:rsid w:val="00370FB3"/>
    <w:rsid w:val="00371520"/>
    <w:rsid w:val="003722ED"/>
    <w:rsid w:val="00372A59"/>
    <w:rsid w:val="00373618"/>
    <w:rsid w:val="00373F38"/>
    <w:rsid w:val="00374E5B"/>
    <w:rsid w:val="00376F8D"/>
    <w:rsid w:val="00377BA6"/>
    <w:rsid w:val="003801BE"/>
    <w:rsid w:val="00382955"/>
    <w:rsid w:val="003833C7"/>
    <w:rsid w:val="00385350"/>
    <w:rsid w:val="003905AA"/>
    <w:rsid w:val="00390B0E"/>
    <w:rsid w:val="00390B25"/>
    <w:rsid w:val="00391197"/>
    <w:rsid w:val="003913BB"/>
    <w:rsid w:val="00391834"/>
    <w:rsid w:val="00391A4C"/>
    <w:rsid w:val="00391C48"/>
    <w:rsid w:val="00392000"/>
    <w:rsid w:val="00392C66"/>
    <w:rsid w:val="00395CC7"/>
    <w:rsid w:val="003A06DB"/>
    <w:rsid w:val="003A5175"/>
    <w:rsid w:val="003A6EBF"/>
    <w:rsid w:val="003B069E"/>
    <w:rsid w:val="003B1C9C"/>
    <w:rsid w:val="003B204C"/>
    <w:rsid w:val="003B25D3"/>
    <w:rsid w:val="003B4E63"/>
    <w:rsid w:val="003B593E"/>
    <w:rsid w:val="003C0424"/>
    <w:rsid w:val="003C04C4"/>
    <w:rsid w:val="003C0E98"/>
    <w:rsid w:val="003C122B"/>
    <w:rsid w:val="003C185D"/>
    <w:rsid w:val="003C1A50"/>
    <w:rsid w:val="003C2BA2"/>
    <w:rsid w:val="003C38F9"/>
    <w:rsid w:val="003C4564"/>
    <w:rsid w:val="003C64D7"/>
    <w:rsid w:val="003C7927"/>
    <w:rsid w:val="003C7BCE"/>
    <w:rsid w:val="003D0C6C"/>
    <w:rsid w:val="003D337D"/>
    <w:rsid w:val="003D373B"/>
    <w:rsid w:val="003D4F87"/>
    <w:rsid w:val="003D6B54"/>
    <w:rsid w:val="003E0BB2"/>
    <w:rsid w:val="003E1C95"/>
    <w:rsid w:val="003E323C"/>
    <w:rsid w:val="003E51D5"/>
    <w:rsid w:val="003E530C"/>
    <w:rsid w:val="003E5322"/>
    <w:rsid w:val="003F1568"/>
    <w:rsid w:val="003F288B"/>
    <w:rsid w:val="003F76D5"/>
    <w:rsid w:val="003F788C"/>
    <w:rsid w:val="00402C78"/>
    <w:rsid w:val="00403C67"/>
    <w:rsid w:val="004040A6"/>
    <w:rsid w:val="00404C93"/>
    <w:rsid w:val="00405D17"/>
    <w:rsid w:val="004064F3"/>
    <w:rsid w:val="004067BD"/>
    <w:rsid w:val="00406A74"/>
    <w:rsid w:val="004113A2"/>
    <w:rsid w:val="00411841"/>
    <w:rsid w:val="0041331B"/>
    <w:rsid w:val="0041358C"/>
    <w:rsid w:val="00414914"/>
    <w:rsid w:val="0041617C"/>
    <w:rsid w:val="004163EA"/>
    <w:rsid w:val="0041655C"/>
    <w:rsid w:val="004179F6"/>
    <w:rsid w:val="004222D8"/>
    <w:rsid w:val="00422605"/>
    <w:rsid w:val="00422F02"/>
    <w:rsid w:val="0042336F"/>
    <w:rsid w:val="004249EA"/>
    <w:rsid w:val="00425A40"/>
    <w:rsid w:val="004265C1"/>
    <w:rsid w:val="0043069F"/>
    <w:rsid w:val="00430D1F"/>
    <w:rsid w:val="00432D2D"/>
    <w:rsid w:val="004349FA"/>
    <w:rsid w:val="00434B9D"/>
    <w:rsid w:val="00437828"/>
    <w:rsid w:val="00437D2C"/>
    <w:rsid w:val="00441474"/>
    <w:rsid w:val="00442842"/>
    <w:rsid w:val="0044701C"/>
    <w:rsid w:val="00453279"/>
    <w:rsid w:val="004536B2"/>
    <w:rsid w:val="00455F87"/>
    <w:rsid w:val="00457F7B"/>
    <w:rsid w:val="00460FA2"/>
    <w:rsid w:val="004621DD"/>
    <w:rsid w:val="00465264"/>
    <w:rsid w:val="00465A86"/>
    <w:rsid w:val="004664C0"/>
    <w:rsid w:val="004669C8"/>
    <w:rsid w:val="00470351"/>
    <w:rsid w:val="00474581"/>
    <w:rsid w:val="00474E0F"/>
    <w:rsid w:val="00477C27"/>
    <w:rsid w:val="00477F25"/>
    <w:rsid w:val="00480A22"/>
    <w:rsid w:val="004846CE"/>
    <w:rsid w:val="0048539C"/>
    <w:rsid w:val="004861A8"/>
    <w:rsid w:val="00486E04"/>
    <w:rsid w:val="0048700A"/>
    <w:rsid w:val="00490417"/>
    <w:rsid w:val="00491CC4"/>
    <w:rsid w:val="004933A4"/>
    <w:rsid w:val="00496EF6"/>
    <w:rsid w:val="004A013F"/>
    <w:rsid w:val="004A058C"/>
    <w:rsid w:val="004A0F01"/>
    <w:rsid w:val="004A14C1"/>
    <w:rsid w:val="004A306B"/>
    <w:rsid w:val="004A3172"/>
    <w:rsid w:val="004A367C"/>
    <w:rsid w:val="004A3919"/>
    <w:rsid w:val="004A4815"/>
    <w:rsid w:val="004A4BE2"/>
    <w:rsid w:val="004A6CC0"/>
    <w:rsid w:val="004A6D63"/>
    <w:rsid w:val="004B541A"/>
    <w:rsid w:val="004B56F1"/>
    <w:rsid w:val="004B6CD5"/>
    <w:rsid w:val="004C02A7"/>
    <w:rsid w:val="004C1F6C"/>
    <w:rsid w:val="004C5B4F"/>
    <w:rsid w:val="004C5F43"/>
    <w:rsid w:val="004C66F2"/>
    <w:rsid w:val="004C6BA6"/>
    <w:rsid w:val="004D196A"/>
    <w:rsid w:val="004D1EBD"/>
    <w:rsid w:val="004D1F0D"/>
    <w:rsid w:val="004D217C"/>
    <w:rsid w:val="004D2957"/>
    <w:rsid w:val="004D2D81"/>
    <w:rsid w:val="004D440B"/>
    <w:rsid w:val="004D544C"/>
    <w:rsid w:val="004D6113"/>
    <w:rsid w:val="004D6367"/>
    <w:rsid w:val="004D7A75"/>
    <w:rsid w:val="004E1D2F"/>
    <w:rsid w:val="004E247F"/>
    <w:rsid w:val="004E396B"/>
    <w:rsid w:val="004F353A"/>
    <w:rsid w:val="004F7429"/>
    <w:rsid w:val="00500634"/>
    <w:rsid w:val="0050215F"/>
    <w:rsid w:val="0050460B"/>
    <w:rsid w:val="00505B4E"/>
    <w:rsid w:val="00506013"/>
    <w:rsid w:val="00511917"/>
    <w:rsid w:val="005125E3"/>
    <w:rsid w:val="00512C03"/>
    <w:rsid w:val="00513F49"/>
    <w:rsid w:val="005158FA"/>
    <w:rsid w:val="00516274"/>
    <w:rsid w:val="00516B16"/>
    <w:rsid w:val="00516C0C"/>
    <w:rsid w:val="00516ED5"/>
    <w:rsid w:val="005177FD"/>
    <w:rsid w:val="0052310C"/>
    <w:rsid w:val="0052433B"/>
    <w:rsid w:val="00526B5D"/>
    <w:rsid w:val="00527203"/>
    <w:rsid w:val="005300D7"/>
    <w:rsid w:val="005310E7"/>
    <w:rsid w:val="00532453"/>
    <w:rsid w:val="00533067"/>
    <w:rsid w:val="00533535"/>
    <w:rsid w:val="00535132"/>
    <w:rsid w:val="00535A45"/>
    <w:rsid w:val="00535D1C"/>
    <w:rsid w:val="00536139"/>
    <w:rsid w:val="00536F87"/>
    <w:rsid w:val="00541BBD"/>
    <w:rsid w:val="0054336D"/>
    <w:rsid w:val="005439CB"/>
    <w:rsid w:val="00543FE7"/>
    <w:rsid w:val="00544654"/>
    <w:rsid w:val="00544D0C"/>
    <w:rsid w:val="005503C0"/>
    <w:rsid w:val="005505E0"/>
    <w:rsid w:val="00551135"/>
    <w:rsid w:val="00551B61"/>
    <w:rsid w:val="005536DF"/>
    <w:rsid w:val="005553DF"/>
    <w:rsid w:val="005573E0"/>
    <w:rsid w:val="00560C91"/>
    <w:rsid w:val="0056490C"/>
    <w:rsid w:val="00566942"/>
    <w:rsid w:val="00567468"/>
    <w:rsid w:val="00567A71"/>
    <w:rsid w:val="00567CC7"/>
    <w:rsid w:val="005722DD"/>
    <w:rsid w:val="0057500C"/>
    <w:rsid w:val="00577462"/>
    <w:rsid w:val="00577929"/>
    <w:rsid w:val="00582C97"/>
    <w:rsid w:val="005830D5"/>
    <w:rsid w:val="00585BFF"/>
    <w:rsid w:val="00586B7C"/>
    <w:rsid w:val="00594C35"/>
    <w:rsid w:val="00596F56"/>
    <w:rsid w:val="005A390F"/>
    <w:rsid w:val="005A3CAB"/>
    <w:rsid w:val="005A3D0F"/>
    <w:rsid w:val="005A41D5"/>
    <w:rsid w:val="005A5066"/>
    <w:rsid w:val="005A53D4"/>
    <w:rsid w:val="005A6504"/>
    <w:rsid w:val="005A6C97"/>
    <w:rsid w:val="005A7EA8"/>
    <w:rsid w:val="005B1B6D"/>
    <w:rsid w:val="005B2CA4"/>
    <w:rsid w:val="005B3BA3"/>
    <w:rsid w:val="005B461A"/>
    <w:rsid w:val="005B4A14"/>
    <w:rsid w:val="005B4B98"/>
    <w:rsid w:val="005B725F"/>
    <w:rsid w:val="005B7389"/>
    <w:rsid w:val="005C0491"/>
    <w:rsid w:val="005C209D"/>
    <w:rsid w:val="005C2E11"/>
    <w:rsid w:val="005C2F70"/>
    <w:rsid w:val="005C6111"/>
    <w:rsid w:val="005C61B6"/>
    <w:rsid w:val="005C6A4F"/>
    <w:rsid w:val="005D3997"/>
    <w:rsid w:val="005D3B07"/>
    <w:rsid w:val="005D3DDA"/>
    <w:rsid w:val="005D713D"/>
    <w:rsid w:val="005E0177"/>
    <w:rsid w:val="005E0EF9"/>
    <w:rsid w:val="005E2F57"/>
    <w:rsid w:val="005E3953"/>
    <w:rsid w:val="005E4655"/>
    <w:rsid w:val="005E4AF0"/>
    <w:rsid w:val="005E6219"/>
    <w:rsid w:val="005E625A"/>
    <w:rsid w:val="005E6343"/>
    <w:rsid w:val="005F1369"/>
    <w:rsid w:val="005F3B93"/>
    <w:rsid w:val="005F40FB"/>
    <w:rsid w:val="005F4BC0"/>
    <w:rsid w:val="005F4F47"/>
    <w:rsid w:val="005F52EA"/>
    <w:rsid w:val="005F7AEE"/>
    <w:rsid w:val="005F7BCE"/>
    <w:rsid w:val="006000D9"/>
    <w:rsid w:val="006015C3"/>
    <w:rsid w:val="00602876"/>
    <w:rsid w:val="00603BBA"/>
    <w:rsid w:val="00603D78"/>
    <w:rsid w:val="00605514"/>
    <w:rsid w:val="006059FA"/>
    <w:rsid w:val="00606DBC"/>
    <w:rsid w:val="00607026"/>
    <w:rsid w:val="00607EEC"/>
    <w:rsid w:val="00610AA5"/>
    <w:rsid w:val="00611140"/>
    <w:rsid w:val="00612C26"/>
    <w:rsid w:val="00612E36"/>
    <w:rsid w:val="00615DB9"/>
    <w:rsid w:val="0061717F"/>
    <w:rsid w:val="00617CF5"/>
    <w:rsid w:val="0062231C"/>
    <w:rsid w:val="00624126"/>
    <w:rsid w:val="00624812"/>
    <w:rsid w:val="00624B2F"/>
    <w:rsid w:val="00624C5F"/>
    <w:rsid w:val="00624CD8"/>
    <w:rsid w:val="00624E25"/>
    <w:rsid w:val="00624FFA"/>
    <w:rsid w:val="00626699"/>
    <w:rsid w:val="006267EC"/>
    <w:rsid w:val="00627479"/>
    <w:rsid w:val="00630708"/>
    <w:rsid w:val="00632AC9"/>
    <w:rsid w:val="00634E58"/>
    <w:rsid w:val="00636025"/>
    <w:rsid w:val="00636699"/>
    <w:rsid w:val="00640D05"/>
    <w:rsid w:val="0064136C"/>
    <w:rsid w:val="00641EF5"/>
    <w:rsid w:val="0064218E"/>
    <w:rsid w:val="00642446"/>
    <w:rsid w:val="0064276A"/>
    <w:rsid w:val="00642919"/>
    <w:rsid w:val="00642BAD"/>
    <w:rsid w:val="006435B8"/>
    <w:rsid w:val="00643B1E"/>
    <w:rsid w:val="00643FB9"/>
    <w:rsid w:val="006444CE"/>
    <w:rsid w:val="0064519E"/>
    <w:rsid w:val="00645660"/>
    <w:rsid w:val="006456DA"/>
    <w:rsid w:val="00646F66"/>
    <w:rsid w:val="006558E0"/>
    <w:rsid w:val="00655D52"/>
    <w:rsid w:val="006560D4"/>
    <w:rsid w:val="00657132"/>
    <w:rsid w:val="006612CF"/>
    <w:rsid w:val="00661F04"/>
    <w:rsid w:val="006620B2"/>
    <w:rsid w:val="0066728F"/>
    <w:rsid w:val="0066786E"/>
    <w:rsid w:val="00667ED4"/>
    <w:rsid w:val="00672892"/>
    <w:rsid w:val="00673EAE"/>
    <w:rsid w:val="00674BB6"/>
    <w:rsid w:val="006768CF"/>
    <w:rsid w:val="00676BE0"/>
    <w:rsid w:val="00677047"/>
    <w:rsid w:val="006804C2"/>
    <w:rsid w:val="00681789"/>
    <w:rsid w:val="006817F8"/>
    <w:rsid w:val="00683498"/>
    <w:rsid w:val="00686357"/>
    <w:rsid w:val="00686B0E"/>
    <w:rsid w:val="0068779B"/>
    <w:rsid w:val="00692483"/>
    <w:rsid w:val="006A35B7"/>
    <w:rsid w:val="006A3E9F"/>
    <w:rsid w:val="006A52B8"/>
    <w:rsid w:val="006A5380"/>
    <w:rsid w:val="006A5A0E"/>
    <w:rsid w:val="006B0F20"/>
    <w:rsid w:val="006B19F2"/>
    <w:rsid w:val="006B3F61"/>
    <w:rsid w:val="006B4A42"/>
    <w:rsid w:val="006B64E5"/>
    <w:rsid w:val="006B67A1"/>
    <w:rsid w:val="006B7C24"/>
    <w:rsid w:val="006C531F"/>
    <w:rsid w:val="006C654D"/>
    <w:rsid w:val="006C7C83"/>
    <w:rsid w:val="006D1863"/>
    <w:rsid w:val="006D3793"/>
    <w:rsid w:val="006D41D6"/>
    <w:rsid w:val="006D4C50"/>
    <w:rsid w:val="006D548D"/>
    <w:rsid w:val="006D5C24"/>
    <w:rsid w:val="006E1537"/>
    <w:rsid w:val="006E1EFB"/>
    <w:rsid w:val="006E32DA"/>
    <w:rsid w:val="006E425D"/>
    <w:rsid w:val="006E4901"/>
    <w:rsid w:val="006E5E88"/>
    <w:rsid w:val="006E61C3"/>
    <w:rsid w:val="006E6348"/>
    <w:rsid w:val="006E6C0A"/>
    <w:rsid w:val="006F2692"/>
    <w:rsid w:val="006F408D"/>
    <w:rsid w:val="006F61D3"/>
    <w:rsid w:val="006F726F"/>
    <w:rsid w:val="00700E42"/>
    <w:rsid w:val="00702D75"/>
    <w:rsid w:val="00703D71"/>
    <w:rsid w:val="007072D8"/>
    <w:rsid w:val="00707E1A"/>
    <w:rsid w:val="00710F4A"/>
    <w:rsid w:val="00713B3A"/>
    <w:rsid w:val="00715281"/>
    <w:rsid w:val="0071763A"/>
    <w:rsid w:val="00720A46"/>
    <w:rsid w:val="007212B7"/>
    <w:rsid w:val="00721DEC"/>
    <w:rsid w:val="00722354"/>
    <w:rsid w:val="007226F9"/>
    <w:rsid w:val="00722A00"/>
    <w:rsid w:val="00724107"/>
    <w:rsid w:val="00724B78"/>
    <w:rsid w:val="00726720"/>
    <w:rsid w:val="007269AF"/>
    <w:rsid w:val="00726D99"/>
    <w:rsid w:val="0072706D"/>
    <w:rsid w:val="00727307"/>
    <w:rsid w:val="00731068"/>
    <w:rsid w:val="00732E6E"/>
    <w:rsid w:val="007340F1"/>
    <w:rsid w:val="00735FF3"/>
    <w:rsid w:val="00736489"/>
    <w:rsid w:val="007364AE"/>
    <w:rsid w:val="00736EC0"/>
    <w:rsid w:val="007371C0"/>
    <w:rsid w:val="0074136C"/>
    <w:rsid w:val="00742185"/>
    <w:rsid w:val="00743EF6"/>
    <w:rsid w:val="0074547E"/>
    <w:rsid w:val="00746083"/>
    <w:rsid w:val="0074797D"/>
    <w:rsid w:val="0075071F"/>
    <w:rsid w:val="007515E3"/>
    <w:rsid w:val="0075304A"/>
    <w:rsid w:val="0075453A"/>
    <w:rsid w:val="00755EFA"/>
    <w:rsid w:val="007566C0"/>
    <w:rsid w:val="00757832"/>
    <w:rsid w:val="0076327E"/>
    <w:rsid w:val="00763A9C"/>
    <w:rsid w:val="007644B5"/>
    <w:rsid w:val="007701F3"/>
    <w:rsid w:val="00771AA9"/>
    <w:rsid w:val="00772C40"/>
    <w:rsid w:val="007741F2"/>
    <w:rsid w:val="0077475C"/>
    <w:rsid w:val="007749DE"/>
    <w:rsid w:val="00775DB0"/>
    <w:rsid w:val="00781A09"/>
    <w:rsid w:val="00782C36"/>
    <w:rsid w:val="00783B6D"/>
    <w:rsid w:val="007856AF"/>
    <w:rsid w:val="00786EAC"/>
    <w:rsid w:val="00787885"/>
    <w:rsid w:val="00787E06"/>
    <w:rsid w:val="00792268"/>
    <w:rsid w:val="00792DD6"/>
    <w:rsid w:val="007951A9"/>
    <w:rsid w:val="007972CE"/>
    <w:rsid w:val="00797BB4"/>
    <w:rsid w:val="007A16E9"/>
    <w:rsid w:val="007A34DE"/>
    <w:rsid w:val="007A3943"/>
    <w:rsid w:val="007A4E7E"/>
    <w:rsid w:val="007A52B5"/>
    <w:rsid w:val="007A5750"/>
    <w:rsid w:val="007A5D73"/>
    <w:rsid w:val="007B015E"/>
    <w:rsid w:val="007B0B3F"/>
    <w:rsid w:val="007B3582"/>
    <w:rsid w:val="007B5F52"/>
    <w:rsid w:val="007B6DDE"/>
    <w:rsid w:val="007B78E2"/>
    <w:rsid w:val="007C0321"/>
    <w:rsid w:val="007C443A"/>
    <w:rsid w:val="007C4E68"/>
    <w:rsid w:val="007C6ADD"/>
    <w:rsid w:val="007C7226"/>
    <w:rsid w:val="007C74A9"/>
    <w:rsid w:val="007C788D"/>
    <w:rsid w:val="007D2130"/>
    <w:rsid w:val="007D50FE"/>
    <w:rsid w:val="007D5C84"/>
    <w:rsid w:val="007D63E8"/>
    <w:rsid w:val="007E1AC3"/>
    <w:rsid w:val="007E2FDC"/>
    <w:rsid w:val="007E654A"/>
    <w:rsid w:val="007E6754"/>
    <w:rsid w:val="007E694C"/>
    <w:rsid w:val="007F024A"/>
    <w:rsid w:val="007F7154"/>
    <w:rsid w:val="00800331"/>
    <w:rsid w:val="00800376"/>
    <w:rsid w:val="00800C16"/>
    <w:rsid w:val="00804214"/>
    <w:rsid w:val="00806496"/>
    <w:rsid w:val="00810D32"/>
    <w:rsid w:val="00811A7B"/>
    <w:rsid w:val="00814576"/>
    <w:rsid w:val="008146CF"/>
    <w:rsid w:val="00815F56"/>
    <w:rsid w:val="008167FF"/>
    <w:rsid w:val="0081689B"/>
    <w:rsid w:val="00816C3D"/>
    <w:rsid w:val="00816C71"/>
    <w:rsid w:val="00816CE3"/>
    <w:rsid w:val="00820F83"/>
    <w:rsid w:val="008218AE"/>
    <w:rsid w:val="008219F7"/>
    <w:rsid w:val="00821C20"/>
    <w:rsid w:val="00823EDF"/>
    <w:rsid w:val="0082653F"/>
    <w:rsid w:val="00830009"/>
    <w:rsid w:val="0083178F"/>
    <w:rsid w:val="0083192B"/>
    <w:rsid w:val="00833F89"/>
    <w:rsid w:val="00835C46"/>
    <w:rsid w:val="0083616B"/>
    <w:rsid w:val="00837A66"/>
    <w:rsid w:val="00837A6E"/>
    <w:rsid w:val="00840FB7"/>
    <w:rsid w:val="00841130"/>
    <w:rsid w:val="0084462A"/>
    <w:rsid w:val="00846496"/>
    <w:rsid w:val="00846BA3"/>
    <w:rsid w:val="0085065C"/>
    <w:rsid w:val="00850EDF"/>
    <w:rsid w:val="0085256E"/>
    <w:rsid w:val="00853FF8"/>
    <w:rsid w:val="00854CC5"/>
    <w:rsid w:val="00855785"/>
    <w:rsid w:val="008557B0"/>
    <w:rsid w:val="00855813"/>
    <w:rsid w:val="00855BD9"/>
    <w:rsid w:val="00855EC2"/>
    <w:rsid w:val="0085793F"/>
    <w:rsid w:val="00861769"/>
    <w:rsid w:val="00861FD7"/>
    <w:rsid w:val="00867E53"/>
    <w:rsid w:val="00870685"/>
    <w:rsid w:val="00871BD7"/>
    <w:rsid w:val="00873B9B"/>
    <w:rsid w:val="00873D1F"/>
    <w:rsid w:val="008762E2"/>
    <w:rsid w:val="00876A84"/>
    <w:rsid w:val="008806DC"/>
    <w:rsid w:val="00892E24"/>
    <w:rsid w:val="00895737"/>
    <w:rsid w:val="0089632C"/>
    <w:rsid w:val="00896839"/>
    <w:rsid w:val="00897680"/>
    <w:rsid w:val="008A05ED"/>
    <w:rsid w:val="008A3018"/>
    <w:rsid w:val="008A4D50"/>
    <w:rsid w:val="008A780A"/>
    <w:rsid w:val="008A7BF5"/>
    <w:rsid w:val="008B2621"/>
    <w:rsid w:val="008B3557"/>
    <w:rsid w:val="008B357E"/>
    <w:rsid w:val="008B3C27"/>
    <w:rsid w:val="008B3F65"/>
    <w:rsid w:val="008B403D"/>
    <w:rsid w:val="008B481F"/>
    <w:rsid w:val="008B5367"/>
    <w:rsid w:val="008B76BC"/>
    <w:rsid w:val="008C0CB8"/>
    <w:rsid w:val="008C2254"/>
    <w:rsid w:val="008C3CE4"/>
    <w:rsid w:val="008C47E6"/>
    <w:rsid w:val="008C4F1F"/>
    <w:rsid w:val="008C4FB4"/>
    <w:rsid w:val="008C6F6E"/>
    <w:rsid w:val="008D0DCB"/>
    <w:rsid w:val="008D45FA"/>
    <w:rsid w:val="008D4E5F"/>
    <w:rsid w:val="008D6827"/>
    <w:rsid w:val="008D7ADC"/>
    <w:rsid w:val="008E18AF"/>
    <w:rsid w:val="008E21FF"/>
    <w:rsid w:val="008E29F4"/>
    <w:rsid w:val="008E3388"/>
    <w:rsid w:val="008E50F3"/>
    <w:rsid w:val="008E5352"/>
    <w:rsid w:val="008E729D"/>
    <w:rsid w:val="008F10A1"/>
    <w:rsid w:val="008F1474"/>
    <w:rsid w:val="008F1A3C"/>
    <w:rsid w:val="008F1C61"/>
    <w:rsid w:val="008F1DCC"/>
    <w:rsid w:val="008F2A45"/>
    <w:rsid w:val="008F3193"/>
    <w:rsid w:val="008F4243"/>
    <w:rsid w:val="008F47D0"/>
    <w:rsid w:val="008F4AF7"/>
    <w:rsid w:val="008F5EA2"/>
    <w:rsid w:val="008F65EA"/>
    <w:rsid w:val="00901F24"/>
    <w:rsid w:val="0090211A"/>
    <w:rsid w:val="00902AFA"/>
    <w:rsid w:val="00903A4B"/>
    <w:rsid w:val="00904103"/>
    <w:rsid w:val="0090457A"/>
    <w:rsid w:val="00906007"/>
    <w:rsid w:val="00907CBD"/>
    <w:rsid w:val="00907EF5"/>
    <w:rsid w:val="0091072C"/>
    <w:rsid w:val="00911036"/>
    <w:rsid w:val="00911878"/>
    <w:rsid w:val="00911D53"/>
    <w:rsid w:val="009159A1"/>
    <w:rsid w:val="00916383"/>
    <w:rsid w:val="009175AE"/>
    <w:rsid w:val="0092155F"/>
    <w:rsid w:val="009233ED"/>
    <w:rsid w:val="0092684A"/>
    <w:rsid w:val="00927556"/>
    <w:rsid w:val="00927EC4"/>
    <w:rsid w:val="00930B2E"/>
    <w:rsid w:val="009313A1"/>
    <w:rsid w:val="0093289E"/>
    <w:rsid w:val="0093304D"/>
    <w:rsid w:val="0093322C"/>
    <w:rsid w:val="00933F4F"/>
    <w:rsid w:val="009342EA"/>
    <w:rsid w:val="0093608B"/>
    <w:rsid w:val="0093671C"/>
    <w:rsid w:val="0093688B"/>
    <w:rsid w:val="009400AA"/>
    <w:rsid w:val="00941E2E"/>
    <w:rsid w:val="00942E75"/>
    <w:rsid w:val="0094359F"/>
    <w:rsid w:val="00943C8A"/>
    <w:rsid w:val="009441AC"/>
    <w:rsid w:val="00945354"/>
    <w:rsid w:val="00945A61"/>
    <w:rsid w:val="009466CA"/>
    <w:rsid w:val="0094745F"/>
    <w:rsid w:val="00947DDA"/>
    <w:rsid w:val="00950717"/>
    <w:rsid w:val="00952D51"/>
    <w:rsid w:val="00953709"/>
    <w:rsid w:val="00953C16"/>
    <w:rsid w:val="00955487"/>
    <w:rsid w:val="009556E5"/>
    <w:rsid w:val="00955BC4"/>
    <w:rsid w:val="00957E60"/>
    <w:rsid w:val="00961090"/>
    <w:rsid w:val="00961676"/>
    <w:rsid w:val="0096192E"/>
    <w:rsid w:val="00962B1C"/>
    <w:rsid w:val="0096323E"/>
    <w:rsid w:val="00963778"/>
    <w:rsid w:val="00963E38"/>
    <w:rsid w:val="00970A47"/>
    <w:rsid w:val="00971904"/>
    <w:rsid w:val="0097262D"/>
    <w:rsid w:val="00973D7F"/>
    <w:rsid w:val="00974341"/>
    <w:rsid w:val="00974783"/>
    <w:rsid w:val="00976124"/>
    <w:rsid w:val="0097760F"/>
    <w:rsid w:val="009801C2"/>
    <w:rsid w:val="009831E4"/>
    <w:rsid w:val="0098414A"/>
    <w:rsid w:val="0098750E"/>
    <w:rsid w:val="00987A50"/>
    <w:rsid w:val="009908AE"/>
    <w:rsid w:val="00990A88"/>
    <w:rsid w:val="009911A2"/>
    <w:rsid w:val="009912D2"/>
    <w:rsid w:val="0099382B"/>
    <w:rsid w:val="009940F9"/>
    <w:rsid w:val="00996038"/>
    <w:rsid w:val="009A07DC"/>
    <w:rsid w:val="009A0C6D"/>
    <w:rsid w:val="009A23D2"/>
    <w:rsid w:val="009A4CB0"/>
    <w:rsid w:val="009A53FA"/>
    <w:rsid w:val="009A561E"/>
    <w:rsid w:val="009A60AA"/>
    <w:rsid w:val="009A6146"/>
    <w:rsid w:val="009A6E5D"/>
    <w:rsid w:val="009B0651"/>
    <w:rsid w:val="009B1655"/>
    <w:rsid w:val="009B2542"/>
    <w:rsid w:val="009B2D4C"/>
    <w:rsid w:val="009B2E00"/>
    <w:rsid w:val="009B5ADB"/>
    <w:rsid w:val="009B60F6"/>
    <w:rsid w:val="009B63C9"/>
    <w:rsid w:val="009B6523"/>
    <w:rsid w:val="009B659F"/>
    <w:rsid w:val="009B6AA8"/>
    <w:rsid w:val="009C0E13"/>
    <w:rsid w:val="009C130A"/>
    <w:rsid w:val="009C26C9"/>
    <w:rsid w:val="009C4580"/>
    <w:rsid w:val="009C4DA9"/>
    <w:rsid w:val="009C6248"/>
    <w:rsid w:val="009C7A3B"/>
    <w:rsid w:val="009C7E2C"/>
    <w:rsid w:val="009D06A3"/>
    <w:rsid w:val="009D0EF6"/>
    <w:rsid w:val="009D1A55"/>
    <w:rsid w:val="009D215A"/>
    <w:rsid w:val="009D27CE"/>
    <w:rsid w:val="009D6776"/>
    <w:rsid w:val="009D73C2"/>
    <w:rsid w:val="009D7E42"/>
    <w:rsid w:val="009E1759"/>
    <w:rsid w:val="009E35E5"/>
    <w:rsid w:val="009E7673"/>
    <w:rsid w:val="009E7DF1"/>
    <w:rsid w:val="009F0125"/>
    <w:rsid w:val="009F14E8"/>
    <w:rsid w:val="009F2538"/>
    <w:rsid w:val="009F34BC"/>
    <w:rsid w:val="009F58AA"/>
    <w:rsid w:val="009F63E5"/>
    <w:rsid w:val="009F6602"/>
    <w:rsid w:val="009F717E"/>
    <w:rsid w:val="00A03CF7"/>
    <w:rsid w:val="00A04F8C"/>
    <w:rsid w:val="00A05367"/>
    <w:rsid w:val="00A05F07"/>
    <w:rsid w:val="00A07149"/>
    <w:rsid w:val="00A07232"/>
    <w:rsid w:val="00A07F59"/>
    <w:rsid w:val="00A10A61"/>
    <w:rsid w:val="00A15650"/>
    <w:rsid w:val="00A15ED5"/>
    <w:rsid w:val="00A175E1"/>
    <w:rsid w:val="00A17CAF"/>
    <w:rsid w:val="00A22FA0"/>
    <w:rsid w:val="00A24B84"/>
    <w:rsid w:val="00A24D48"/>
    <w:rsid w:val="00A26591"/>
    <w:rsid w:val="00A266C6"/>
    <w:rsid w:val="00A30830"/>
    <w:rsid w:val="00A31194"/>
    <w:rsid w:val="00A333A7"/>
    <w:rsid w:val="00A36551"/>
    <w:rsid w:val="00A36ADF"/>
    <w:rsid w:val="00A37EE4"/>
    <w:rsid w:val="00A40B4C"/>
    <w:rsid w:val="00A41AB3"/>
    <w:rsid w:val="00A42325"/>
    <w:rsid w:val="00A43555"/>
    <w:rsid w:val="00A437E8"/>
    <w:rsid w:val="00A43886"/>
    <w:rsid w:val="00A45726"/>
    <w:rsid w:val="00A4597D"/>
    <w:rsid w:val="00A46D17"/>
    <w:rsid w:val="00A51769"/>
    <w:rsid w:val="00A51FE0"/>
    <w:rsid w:val="00A5393B"/>
    <w:rsid w:val="00A5404B"/>
    <w:rsid w:val="00A553C5"/>
    <w:rsid w:val="00A578E2"/>
    <w:rsid w:val="00A57F98"/>
    <w:rsid w:val="00A60A93"/>
    <w:rsid w:val="00A62296"/>
    <w:rsid w:val="00A62445"/>
    <w:rsid w:val="00A64527"/>
    <w:rsid w:val="00A700E6"/>
    <w:rsid w:val="00A705EC"/>
    <w:rsid w:val="00A70619"/>
    <w:rsid w:val="00A70687"/>
    <w:rsid w:val="00A7070A"/>
    <w:rsid w:val="00A745EF"/>
    <w:rsid w:val="00A76FFC"/>
    <w:rsid w:val="00A7795F"/>
    <w:rsid w:val="00A83966"/>
    <w:rsid w:val="00A84D4C"/>
    <w:rsid w:val="00A84E7C"/>
    <w:rsid w:val="00A87572"/>
    <w:rsid w:val="00A87A39"/>
    <w:rsid w:val="00A90543"/>
    <w:rsid w:val="00A90928"/>
    <w:rsid w:val="00A9291D"/>
    <w:rsid w:val="00A95EAE"/>
    <w:rsid w:val="00A966C9"/>
    <w:rsid w:val="00A97985"/>
    <w:rsid w:val="00AA128E"/>
    <w:rsid w:val="00AA1E6E"/>
    <w:rsid w:val="00AA1FA2"/>
    <w:rsid w:val="00AA288D"/>
    <w:rsid w:val="00AA57D2"/>
    <w:rsid w:val="00AA5F3F"/>
    <w:rsid w:val="00AA66CC"/>
    <w:rsid w:val="00AB0383"/>
    <w:rsid w:val="00AB17D8"/>
    <w:rsid w:val="00AB3399"/>
    <w:rsid w:val="00AB5B2A"/>
    <w:rsid w:val="00AB78FD"/>
    <w:rsid w:val="00AC2331"/>
    <w:rsid w:val="00AC35FA"/>
    <w:rsid w:val="00AC444E"/>
    <w:rsid w:val="00AC596B"/>
    <w:rsid w:val="00AC6A7C"/>
    <w:rsid w:val="00AC7385"/>
    <w:rsid w:val="00AC7F33"/>
    <w:rsid w:val="00AD165C"/>
    <w:rsid w:val="00AD2757"/>
    <w:rsid w:val="00AD2BC1"/>
    <w:rsid w:val="00AD3CAE"/>
    <w:rsid w:val="00AD5648"/>
    <w:rsid w:val="00AD5DDF"/>
    <w:rsid w:val="00AD6102"/>
    <w:rsid w:val="00AD6BDF"/>
    <w:rsid w:val="00AD7513"/>
    <w:rsid w:val="00AE059B"/>
    <w:rsid w:val="00AE0C3D"/>
    <w:rsid w:val="00AE1389"/>
    <w:rsid w:val="00AE3BE7"/>
    <w:rsid w:val="00AE65F1"/>
    <w:rsid w:val="00AF2E96"/>
    <w:rsid w:val="00AF5D10"/>
    <w:rsid w:val="00AF612F"/>
    <w:rsid w:val="00AF6CA1"/>
    <w:rsid w:val="00AF74B0"/>
    <w:rsid w:val="00AF7E80"/>
    <w:rsid w:val="00B008E2"/>
    <w:rsid w:val="00B014E1"/>
    <w:rsid w:val="00B02F0A"/>
    <w:rsid w:val="00B040EA"/>
    <w:rsid w:val="00B044E5"/>
    <w:rsid w:val="00B048AF"/>
    <w:rsid w:val="00B062E8"/>
    <w:rsid w:val="00B06544"/>
    <w:rsid w:val="00B06F3C"/>
    <w:rsid w:val="00B06F88"/>
    <w:rsid w:val="00B07092"/>
    <w:rsid w:val="00B11AFC"/>
    <w:rsid w:val="00B11B65"/>
    <w:rsid w:val="00B131C1"/>
    <w:rsid w:val="00B131C2"/>
    <w:rsid w:val="00B13BC9"/>
    <w:rsid w:val="00B13D28"/>
    <w:rsid w:val="00B159B9"/>
    <w:rsid w:val="00B16358"/>
    <w:rsid w:val="00B21B34"/>
    <w:rsid w:val="00B223B1"/>
    <w:rsid w:val="00B22704"/>
    <w:rsid w:val="00B227CB"/>
    <w:rsid w:val="00B22934"/>
    <w:rsid w:val="00B22E6D"/>
    <w:rsid w:val="00B23865"/>
    <w:rsid w:val="00B24D14"/>
    <w:rsid w:val="00B25323"/>
    <w:rsid w:val="00B25CF2"/>
    <w:rsid w:val="00B260A9"/>
    <w:rsid w:val="00B26470"/>
    <w:rsid w:val="00B269F8"/>
    <w:rsid w:val="00B26C5D"/>
    <w:rsid w:val="00B26C64"/>
    <w:rsid w:val="00B26DC3"/>
    <w:rsid w:val="00B277B8"/>
    <w:rsid w:val="00B32737"/>
    <w:rsid w:val="00B33216"/>
    <w:rsid w:val="00B3373E"/>
    <w:rsid w:val="00B3525C"/>
    <w:rsid w:val="00B37020"/>
    <w:rsid w:val="00B3759B"/>
    <w:rsid w:val="00B40601"/>
    <w:rsid w:val="00B4157E"/>
    <w:rsid w:val="00B416A9"/>
    <w:rsid w:val="00B42593"/>
    <w:rsid w:val="00B42AEB"/>
    <w:rsid w:val="00B45296"/>
    <w:rsid w:val="00B45DC1"/>
    <w:rsid w:val="00B46A2A"/>
    <w:rsid w:val="00B5340C"/>
    <w:rsid w:val="00B54367"/>
    <w:rsid w:val="00B56816"/>
    <w:rsid w:val="00B56CD0"/>
    <w:rsid w:val="00B575FA"/>
    <w:rsid w:val="00B60C05"/>
    <w:rsid w:val="00B620A5"/>
    <w:rsid w:val="00B62E14"/>
    <w:rsid w:val="00B6334A"/>
    <w:rsid w:val="00B637F8"/>
    <w:rsid w:val="00B63C57"/>
    <w:rsid w:val="00B6410B"/>
    <w:rsid w:val="00B65898"/>
    <w:rsid w:val="00B669A7"/>
    <w:rsid w:val="00B66E4E"/>
    <w:rsid w:val="00B74C0E"/>
    <w:rsid w:val="00B75409"/>
    <w:rsid w:val="00B7648D"/>
    <w:rsid w:val="00B77770"/>
    <w:rsid w:val="00B80463"/>
    <w:rsid w:val="00B86040"/>
    <w:rsid w:val="00B86355"/>
    <w:rsid w:val="00B865F1"/>
    <w:rsid w:val="00B87525"/>
    <w:rsid w:val="00B87F4D"/>
    <w:rsid w:val="00B90277"/>
    <w:rsid w:val="00B9046A"/>
    <w:rsid w:val="00B90A1B"/>
    <w:rsid w:val="00B90D70"/>
    <w:rsid w:val="00B91C2F"/>
    <w:rsid w:val="00B93B5F"/>
    <w:rsid w:val="00B949EA"/>
    <w:rsid w:val="00B960C0"/>
    <w:rsid w:val="00B96F67"/>
    <w:rsid w:val="00BA0D0B"/>
    <w:rsid w:val="00BA1292"/>
    <w:rsid w:val="00BA19FE"/>
    <w:rsid w:val="00BA3DD4"/>
    <w:rsid w:val="00BA3DFF"/>
    <w:rsid w:val="00BA4EB8"/>
    <w:rsid w:val="00BB0386"/>
    <w:rsid w:val="00BB363C"/>
    <w:rsid w:val="00BB4CDB"/>
    <w:rsid w:val="00BB5D7D"/>
    <w:rsid w:val="00BB6233"/>
    <w:rsid w:val="00BB671B"/>
    <w:rsid w:val="00BB6D19"/>
    <w:rsid w:val="00BB7B32"/>
    <w:rsid w:val="00BC2B12"/>
    <w:rsid w:val="00BC2EDF"/>
    <w:rsid w:val="00BC30FB"/>
    <w:rsid w:val="00BC4BD4"/>
    <w:rsid w:val="00BC5C97"/>
    <w:rsid w:val="00BC625F"/>
    <w:rsid w:val="00BC772E"/>
    <w:rsid w:val="00BC7DDF"/>
    <w:rsid w:val="00BD0280"/>
    <w:rsid w:val="00BD0548"/>
    <w:rsid w:val="00BD13A6"/>
    <w:rsid w:val="00BD1E03"/>
    <w:rsid w:val="00BD31DE"/>
    <w:rsid w:val="00BD4262"/>
    <w:rsid w:val="00BE0949"/>
    <w:rsid w:val="00BE10D5"/>
    <w:rsid w:val="00BE19BA"/>
    <w:rsid w:val="00BE1D91"/>
    <w:rsid w:val="00BE2B55"/>
    <w:rsid w:val="00BE2ECD"/>
    <w:rsid w:val="00BE347D"/>
    <w:rsid w:val="00BF1BE5"/>
    <w:rsid w:val="00BF25F1"/>
    <w:rsid w:val="00BF2B7D"/>
    <w:rsid w:val="00BF3300"/>
    <w:rsid w:val="00BF6E6A"/>
    <w:rsid w:val="00BF789D"/>
    <w:rsid w:val="00BF7949"/>
    <w:rsid w:val="00BF7E4B"/>
    <w:rsid w:val="00C01E75"/>
    <w:rsid w:val="00C02159"/>
    <w:rsid w:val="00C03396"/>
    <w:rsid w:val="00C07A26"/>
    <w:rsid w:val="00C07B95"/>
    <w:rsid w:val="00C07F04"/>
    <w:rsid w:val="00C109D0"/>
    <w:rsid w:val="00C1317A"/>
    <w:rsid w:val="00C148D9"/>
    <w:rsid w:val="00C15B22"/>
    <w:rsid w:val="00C162AF"/>
    <w:rsid w:val="00C16868"/>
    <w:rsid w:val="00C20C5D"/>
    <w:rsid w:val="00C23620"/>
    <w:rsid w:val="00C248BD"/>
    <w:rsid w:val="00C24B49"/>
    <w:rsid w:val="00C255A0"/>
    <w:rsid w:val="00C27289"/>
    <w:rsid w:val="00C30D7D"/>
    <w:rsid w:val="00C3291E"/>
    <w:rsid w:val="00C339AE"/>
    <w:rsid w:val="00C37D80"/>
    <w:rsid w:val="00C42699"/>
    <w:rsid w:val="00C42C22"/>
    <w:rsid w:val="00C4461C"/>
    <w:rsid w:val="00C44CA9"/>
    <w:rsid w:val="00C45528"/>
    <w:rsid w:val="00C45CB2"/>
    <w:rsid w:val="00C46087"/>
    <w:rsid w:val="00C47810"/>
    <w:rsid w:val="00C47B08"/>
    <w:rsid w:val="00C53E5D"/>
    <w:rsid w:val="00C53F25"/>
    <w:rsid w:val="00C53FF5"/>
    <w:rsid w:val="00C5516B"/>
    <w:rsid w:val="00C55954"/>
    <w:rsid w:val="00C57225"/>
    <w:rsid w:val="00C605DC"/>
    <w:rsid w:val="00C6061C"/>
    <w:rsid w:val="00C60705"/>
    <w:rsid w:val="00C60AEC"/>
    <w:rsid w:val="00C60B23"/>
    <w:rsid w:val="00C613B4"/>
    <w:rsid w:val="00C620A3"/>
    <w:rsid w:val="00C6421A"/>
    <w:rsid w:val="00C6425F"/>
    <w:rsid w:val="00C645C2"/>
    <w:rsid w:val="00C64646"/>
    <w:rsid w:val="00C64929"/>
    <w:rsid w:val="00C66A3F"/>
    <w:rsid w:val="00C6762C"/>
    <w:rsid w:val="00C734F9"/>
    <w:rsid w:val="00C779D0"/>
    <w:rsid w:val="00C77F1F"/>
    <w:rsid w:val="00C8095E"/>
    <w:rsid w:val="00C813A7"/>
    <w:rsid w:val="00C8189E"/>
    <w:rsid w:val="00C81A5D"/>
    <w:rsid w:val="00C82153"/>
    <w:rsid w:val="00C87157"/>
    <w:rsid w:val="00C93B08"/>
    <w:rsid w:val="00C93FB1"/>
    <w:rsid w:val="00C94170"/>
    <w:rsid w:val="00C94BCB"/>
    <w:rsid w:val="00C961B1"/>
    <w:rsid w:val="00C96D3E"/>
    <w:rsid w:val="00C978F7"/>
    <w:rsid w:val="00CA50B2"/>
    <w:rsid w:val="00CA50CC"/>
    <w:rsid w:val="00CA54AF"/>
    <w:rsid w:val="00CA7D02"/>
    <w:rsid w:val="00CB053D"/>
    <w:rsid w:val="00CB1E55"/>
    <w:rsid w:val="00CB3750"/>
    <w:rsid w:val="00CB49FA"/>
    <w:rsid w:val="00CB542E"/>
    <w:rsid w:val="00CB6DD2"/>
    <w:rsid w:val="00CB7D70"/>
    <w:rsid w:val="00CC00D7"/>
    <w:rsid w:val="00CC1A65"/>
    <w:rsid w:val="00CC28AB"/>
    <w:rsid w:val="00CC3040"/>
    <w:rsid w:val="00CC383D"/>
    <w:rsid w:val="00CC3B95"/>
    <w:rsid w:val="00CC60D8"/>
    <w:rsid w:val="00CC73FE"/>
    <w:rsid w:val="00CD28E8"/>
    <w:rsid w:val="00CD3739"/>
    <w:rsid w:val="00CD3C14"/>
    <w:rsid w:val="00CD46A1"/>
    <w:rsid w:val="00CD5467"/>
    <w:rsid w:val="00CD637D"/>
    <w:rsid w:val="00CE23DA"/>
    <w:rsid w:val="00CE26B9"/>
    <w:rsid w:val="00CE438A"/>
    <w:rsid w:val="00CE443C"/>
    <w:rsid w:val="00CF002D"/>
    <w:rsid w:val="00CF524E"/>
    <w:rsid w:val="00D00346"/>
    <w:rsid w:val="00D02531"/>
    <w:rsid w:val="00D026B8"/>
    <w:rsid w:val="00D03519"/>
    <w:rsid w:val="00D03AB7"/>
    <w:rsid w:val="00D03D7C"/>
    <w:rsid w:val="00D044CF"/>
    <w:rsid w:val="00D0466D"/>
    <w:rsid w:val="00D0481F"/>
    <w:rsid w:val="00D05B18"/>
    <w:rsid w:val="00D1394B"/>
    <w:rsid w:val="00D152AE"/>
    <w:rsid w:val="00D17EC4"/>
    <w:rsid w:val="00D2222D"/>
    <w:rsid w:val="00D22E46"/>
    <w:rsid w:val="00D22E6B"/>
    <w:rsid w:val="00D24A1D"/>
    <w:rsid w:val="00D24D2E"/>
    <w:rsid w:val="00D2559C"/>
    <w:rsid w:val="00D27076"/>
    <w:rsid w:val="00D30E32"/>
    <w:rsid w:val="00D313F5"/>
    <w:rsid w:val="00D31D59"/>
    <w:rsid w:val="00D31D5E"/>
    <w:rsid w:val="00D33D84"/>
    <w:rsid w:val="00D361BA"/>
    <w:rsid w:val="00D3705D"/>
    <w:rsid w:val="00D43210"/>
    <w:rsid w:val="00D44CF1"/>
    <w:rsid w:val="00D454BA"/>
    <w:rsid w:val="00D45B80"/>
    <w:rsid w:val="00D50260"/>
    <w:rsid w:val="00D510C7"/>
    <w:rsid w:val="00D512CD"/>
    <w:rsid w:val="00D51876"/>
    <w:rsid w:val="00D52009"/>
    <w:rsid w:val="00D52CDE"/>
    <w:rsid w:val="00D54F39"/>
    <w:rsid w:val="00D55BA5"/>
    <w:rsid w:val="00D56BF8"/>
    <w:rsid w:val="00D61093"/>
    <w:rsid w:val="00D62217"/>
    <w:rsid w:val="00D67654"/>
    <w:rsid w:val="00D67B21"/>
    <w:rsid w:val="00D70105"/>
    <w:rsid w:val="00D7013A"/>
    <w:rsid w:val="00D703A8"/>
    <w:rsid w:val="00D70924"/>
    <w:rsid w:val="00D70E2B"/>
    <w:rsid w:val="00D713D0"/>
    <w:rsid w:val="00D74282"/>
    <w:rsid w:val="00D76734"/>
    <w:rsid w:val="00D76DD8"/>
    <w:rsid w:val="00D7703D"/>
    <w:rsid w:val="00D77832"/>
    <w:rsid w:val="00D820DE"/>
    <w:rsid w:val="00D8262E"/>
    <w:rsid w:val="00D82E04"/>
    <w:rsid w:val="00D83369"/>
    <w:rsid w:val="00D84527"/>
    <w:rsid w:val="00D87E63"/>
    <w:rsid w:val="00D90865"/>
    <w:rsid w:val="00D93083"/>
    <w:rsid w:val="00D93B67"/>
    <w:rsid w:val="00D94EA4"/>
    <w:rsid w:val="00D950B7"/>
    <w:rsid w:val="00D95526"/>
    <w:rsid w:val="00D95BC5"/>
    <w:rsid w:val="00D960C4"/>
    <w:rsid w:val="00D972DF"/>
    <w:rsid w:val="00D974B1"/>
    <w:rsid w:val="00D976C1"/>
    <w:rsid w:val="00DA1145"/>
    <w:rsid w:val="00DA1491"/>
    <w:rsid w:val="00DA1651"/>
    <w:rsid w:val="00DA2D6C"/>
    <w:rsid w:val="00DA402B"/>
    <w:rsid w:val="00DA5816"/>
    <w:rsid w:val="00DA5D48"/>
    <w:rsid w:val="00DA6FE6"/>
    <w:rsid w:val="00DA7D37"/>
    <w:rsid w:val="00DB05EF"/>
    <w:rsid w:val="00DB0AC7"/>
    <w:rsid w:val="00DB0CF0"/>
    <w:rsid w:val="00DB1D18"/>
    <w:rsid w:val="00DB25A2"/>
    <w:rsid w:val="00DB31A0"/>
    <w:rsid w:val="00DB3EF5"/>
    <w:rsid w:val="00DB5DDF"/>
    <w:rsid w:val="00DB63FA"/>
    <w:rsid w:val="00DB6409"/>
    <w:rsid w:val="00DB760B"/>
    <w:rsid w:val="00DB7BE6"/>
    <w:rsid w:val="00DC0B21"/>
    <w:rsid w:val="00DC10FA"/>
    <w:rsid w:val="00DC26B5"/>
    <w:rsid w:val="00DC4964"/>
    <w:rsid w:val="00DC5307"/>
    <w:rsid w:val="00DC6B25"/>
    <w:rsid w:val="00DC7E17"/>
    <w:rsid w:val="00DD009F"/>
    <w:rsid w:val="00DD01F6"/>
    <w:rsid w:val="00DD1A80"/>
    <w:rsid w:val="00DD2273"/>
    <w:rsid w:val="00DD293E"/>
    <w:rsid w:val="00DD2A1B"/>
    <w:rsid w:val="00DD2B88"/>
    <w:rsid w:val="00DD3174"/>
    <w:rsid w:val="00DD6B1E"/>
    <w:rsid w:val="00DD7062"/>
    <w:rsid w:val="00DE2A17"/>
    <w:rsid w:val="00DE4779"/>
    <w:rsid w:val="00DE4942"/>
    <w:rsid w:val="00DE4D0A"/>
    <w:rsid w:val="00DE561C"/>
    <w:rsid w:val="00DE6403"/>
    <w:rsid w:val="00DE6D8B"/>
    <w:rsid w:val="00DE7857"/>
    <w:rsid w:val="00DE7E39"/>
    <w:rsid w:val="00DF0AD3"/>
    <w:rsid w:val="00DF1206"/>
    <w:rsid w:val="00DF1E00"/>
    <w:rsid w:val="00DF22E1"/>
    <w:rsid w:val="00DF3B7F"/>
    <w:rsid w:val="00DF58DF"/>
    <w:rsid w:val="00DF5D28"/>
    <w:rsid w:val="00DF5D48"/>
    <w:rsid w:val="00DF7294"/>
    <w:rsid w:val="00DF7DF6"/>
    <w:rsid w:val="00E003BD"/>
    <w:rsid w:val="00E01075"/>
    <w:rsid w:val="00E0152F"/>
    <w:rsid w:val="00E01C13"/>
    <w:rsid w:val="00E02DAF"/>
    <w:rsid w:val="00E045A6"/>
    <w:rsid w:val="00E04614"/>
    <w:rsid w:val="00E04C77"/>
    <w:rsid w:val="00E06103"/>
    <w:rsid w:val="00E06622"/>
    <w:rsid w:val="00E06A96"/>
    <w:rsid w:val="00E07372"/>
    <w:rsid w:val="00E078F9"/>
    <w:rsid w:val="00E11C1D"/>
    <w:rsid w:val="00E132CF"/>
    <w:rsid w:val="00E13FBA"/>
    <w:rsid w:val="00E1580C"/>
    <w:rsid w:val="00E171FF"/>
    <w:rsid w:val="00E20CEA"/>
    <w:rsid w:val="00E255A0"/>
    <w:rsid w:val="00E26F3C"/>
    <w:rsid w:val="00E27C12"/>
    <w:rsid w:val="00E31062"/>
    <w:rsid w:val="00E31ACC"/>
    <w:rsid w:val="00E352AF"/>
    <w:rsid w:val="00E35FB8"/>
    <w:rsid w:val="00E3657A"/>
    <w:rsid w:val="00E36B41"/>
    <w:rsid w:val="00E37FBB"/>
    <w:rsid w:val="00E428E8"/>
    <w:rsid w:val="00E450EF"/>
    <w:rsid w:val="00E452B8"/>
    <w:rsid w:val="00E456FA"/>
    <w:rsid w:val="00E457F4"/>
    <w:rsid w:val="00E463FD"/>
    <w:rsid w:val="00E47193"/>
    <w:rsid w:val="00E47D07"/>
    <w:rsid w:val="00E52604"/>
    <w:rsid w:val="00E52D2E"/>
    <w:rsid w:val="00E53CF4"/>
    <w:rsid w:val="00E56830"/>
    <w:rsid w:val="00E614C3"/>
    <w:rsid w:val="00E62694"/>
    <w:rsid w:val="00E635B4"/>
    <w:rsid w:val="00E64118"/>
    <w:rsid w:val="00E65DE9"/>
    <w:rsid w:val="00E70A43"/>
    <w:rsid w:val="00E71C8D"/>
    <w:rsid w:val="00E730E1"/>
    <w:rsid w:val="00E736C4"/>
    <w:rsid w:val="00E74817"/>
    <w:rsid w:val="00E750AD"/>
    <w:rsid w:val="00E777E0"/>
    <w:rsid w:val="00E809E6"/>
    <w:rsid w:val="00E823FB"/>
    <w:rsid w:val="00E827D4"/>
    <w:rsid w:val="00E8346B"/>
    <w:rsid w:val="00E83B70"/>
    <w:rsid w:val="00E83FD6"/>
    <w:rsid w:val="00E84D3B"/>
    <w:rsid w:val="00E84EFF"/>
    <w:rsid w:val="00E85E26"/>
    <w:rsid w:val="00E86589"/>
    <w:rsid w:val="00E9075C"/>
    <w:rsid w:val="00E90BA3"/>
    <w:rsid w:val="00E92339"/>
    <w:rsid w:val="00E937CA"/>
    <w:rsid w:val="00E943D8"/>
    <w:rsid w:val="00E97994"/>
    <w:rsid w:val="00EA179C"/>
    <w:rsid w:val="00EA2E6C"/>
    <w:rsid w:val="00EA3618"/>
    <w:rsid w:val="00EA3A93"/>
    <w:rsid w:val="00EA4334"/>
    <w:rsid w:val="00EA5FCC"/>
    <w:rsid w:val="00EA63A7"/>
    <w:rsid w:val="00EB1E67"/>
    <w:rsid w:val="00EB3E9E"/>
    <w:rsid w:val="00EB4B79"/>
    <w:rsid w:val="00EB54D5"/>
    <w:rsid w:val="00EB762E"/>
    <w:rsid w:val="00EC0301"/>
    <w:rsid w:val="00EC04FA"/>
    <w:rsid w:val="00EC0721"/>
    <w:rsid w:val="00EC08D4"/>
    <w:rsid w:val="00EC33F3"/>
    <w:rsid w:val="00EC35BB"/>
    <w:rsid w:val="00EC5C0F"/>
    <w:rsid w:val="00EC7302"/>
    <w:rsid w:val="00ED039F"/>
    <w:rsid w:val="00ED2742"/>
    <w:rsid w:val="00ED413D"/>
    <w:rsid w:val="00ED4958"/>
    <w:rsid w:val="00ED52EA"/>
    <w:rsid w:val="00ED53FD"/>
    <w:rsid w:val="00ED74D2"/>
    <w:rsid w:val="00EE148A"/>
    <w:rsid w:val="00EE24E9"/>
    <w:rsid w:val="00EE2EC1"/>
    <w:rsid w:val="00EE333D"/>
    <w:rsid w:val="00EE3758"/>
    <w:rsid w:val="00EE420D"/>
    <w:rsid w:val="00EE42CB"/>
    <w:rsid w:val="00EE550A"/>
    <w:rsid w:val="00EE6D60"/>
    <w:rsid w:val="00EE73B9"/>
    <w:rsid w:val="00EF00E0"/>
    <w:rsid w:val="00EF0AB6"/>
    <w:rsid w:val="00EF330B"/>
    <w:rsid w:val="00F000A3"/>
    <w:rsid w:val="00F030F8"/>
    <w:rsid w:val="00F03CB1"/>
    <w:rsid w:val="00F03FC3"/>
    <w:rsid w:val="00F043FC"/>
    <w:rsid w:val="00F04E2A"/>
    <w:rsid w:val="00F05FD5"/>
    <w:rsid w:val="00F10547"/>
    <w:rsid w:val="00F1443F"/>
    <w:rsid w:val="00F154A6"/>
    <w:rsid w:val="00F15B77"/>
    <w:rsid w:val="00F17E65"/>
    <w:rsid w:val="00F226C8"/>
    <w:rsid w:val="00F23200"/>
    <w:rsid w:val="00F23F10"/>
    <w:rsid w:val="00F241F1"/>
    <w:rsid w:val="00F243B1"/>
    <w:rsid w:val="00F26297"/>
    <w:rsid w:val="00F26AB8"/>
    <w:rsid w:val="00F30CCC"/>
    <w:rsid w:val="00F30E86"/>
    <w:rsid w:val="00F3391A"/>
    <w:rsid w:val="00F340CC"/>
    <w:rsid w:val="00F366B3"/>
    <w:rsid w:val="00F37BA1"/>
    <w:rsid w:val="00F434DB"/>
    <w:rsid w:val="00F43D08"/>
    <w:rsid w:val="00F443E9"/>
    <w:rsid w:val="00F44639"/>
    <w:rsid w:val="00F45055"/>
    <w:rsid w:val="00F463AC"/>
    <w:rsid w:val="00F47D57"/>
    <w:rsid w:val="00F50903"/>
    <w:rsid w:val="00F52192"/>
    <w:rsid w:val="00F529E9"/>
    <w:rsid w:val="00F52EA1"/>
    <w:rsid w:val="00F52EBE"/>
    <w:rsid w:val="00F57AEE"/>
    <w:rsid w:val="00F60E02"/>
    <w:rsid w:val="00F617FA"/>
    <w:rsid w:val="00F62427"/>
    <w:rsid w:val="00F636C3"/>
    <w:rsid w:val="00F6375F"/>
    <w:rsid w:val="00F63CE8"/>
    <w:rsid w:val="00F6470D"/>
    <w:rsid w:val="00F649D3"/>
    <w:rsid w:val="00F64F57"/>
    <w:rsid w:val="00F6500C"/>
    <w:rsid w:val="00F65776"/>
    <w:rsid w:val="00F65C7B"/>
    <w:rsid w:val="00F662CB"/>
    <w:rsid w:val="00F6640E"/>
    <w:rsid w:val="00F67D91"/>
    <w:rsid w:val="00F67F5E"/>
    <w:rsid w:val="00F70CEC"/>
    <w:rsid w:val="00F7189D"/>
    <w:rsid w:val="00F718FB"/>
    <w:rsid w:val="00F720AE"/>
    <w:rsid w:val="00F739B2"/>
    <w:rsid w:val="00F74145"/>
    <w:rsid w:val="00F74810"/>
    <w:rsid w:val="00F74F41"/>
    <w:rsid w:val="00F76C4F"/>
    <w:rsid w:val="00F76DFA"/>
    <w:rsid w:val="00F8086A"/>
    <w:rsid w:val="00F818DF"/>
    <w:rsid w:val="00F83B71"/>
    <w:rsid w:val="00F83D20"/>
    <w:rsid w:val="00F84B70"/>
    <w:rsid w:val="00F84CF8"/>
    <w:rsid w:val="00F8523D"/>
    <w:rsid w:val="00F875F8"/>
    <w:rsid w:val="00F876D8"/>
    <w:rsid w:val="00F87EBD"/>
    <w:rsid w:val="00F91BB2"/>
    <w:rsid w:val="00F9220E"/>
    <w:rsid w:val="00F93059"/>
    <w:rsid w:val="00F932AE"/>
    <w:rsid w:val="00F9365A"/>
    <w:rsid w:val="00F94BBA"/>
    <w:rsid w:val="00F9515C"/>
    <w:rsid w:val="00F95D5D"/>
    <w:rsid w:val="00F96BA2"/>
    <w:rsid w:val="00F97CBA"/>
    <w:rsid w:val="00F97F3C"/>
    <w:rsid w:val="00FA03FF"/>
    <w:rsid w:val="00FA3AF6"/>
    <w:rsid w:val="00FA4D7A"/>
    <w:rsid w:val="00FA597D"/>
    <w:rsid w:val="00FA78BC"/>
    <w:rsid w:val="00FB0D86"/>
    <w:rsid w:val="00FB3B2C"/>
    <w:rsid w:val="00FB7F08"/>
    <w:rsid w:val="00FC45F8"/>
    <w:rsid w:val="00FC59A3"/>
    <w:rsid w:val="00FC748F"/>
    <w:rsid w:val="00FD3180"/>
    <w:rsid w:val="00FD4259"/>
    <w:rsid w:val="00FD45FC"/>
    <w:rsid w:val="00FD4FD9"/>
    <w:rsid w:val="00FD686F"/>
    <w:rsid w:val="00FE0B71"/>
    <w:rsid w:val="00FE0DA9"/>
    <w:rsid w:val="00FE2AC4"/>
    <w:rsid w:val="00FE47F4"/>
    <w:rsid w:val="00FE4F10"/>
    <w:rsid w:val="00FE531F"/>
    <w:rsid w:val="00FE576D"/>
    <w:rsid w:val="00FE604A"/>
    <w:rsid w:val="00FF0CE4"/>
    <w:rsid w:val="00FF103B"/>
    <w:rsid w:val="00FF3A51"/>
    <w:rsid w:val="00FF3C5A"/>
    <w:rsid w:val="00FF5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E4F30"/>
  <w15:docId w15:val="{6AB2F33C-F2D9-481D-86FE-81B637C6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pacing w:val="-4"/>
        <w:sz w:val="23"/>
        <w:szCs w:val="23"/>
        <w:lang w:val="id-ID" w:eastAsia="en-US" w:bidi="ar-SA"/>
      </w:rPr>
    </w:rPrDefault>
    <w:pPrDefault>
      <w:pPr>
        <w:spacing w:line="276"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DB1D1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Heading 1 Char1,1.2 Dst...,UGEX'Z,sub de titre 4,ANNEX,List Paragraph1,SUB BAB2,TABEL,kepala,Colorful List - Accent 11,Body of text,JUDUL3,PARAGRAPH,Heading 1 Char11,PARAGRAPH1,Heading 1 Char12,PARAGRAPH2,Heading 1 Char13,PARAGRAPH3,No tk"/>
    <w:basedOn w:val="Normal"/>
    <w:link w:val="ListParagraphChar"/>
    <w:uiPriority w:val="34"/>
    <w:qFormat/>
    <w:rsid w:val="00DB1D18"/>
    <w:pPr>
      <w:ind w:left="720"/>
      <w:contextualSpacing/>
    </w:pPr>
  </w:style>
  <w:style w:type="character" w:customStyle="1" w:styleId="alt-edited">
    <w:name w:val="alt-edited"/>
    <w:basedOn w:val="DefaultParagraphFont"/>
    <w:rsid w:val="00632AC9"/>
    <w:rPr>
      <w:rFonts w:cs="Times New Roman"/>
    </w:rPr>
  </w:style>
  <w:style w:type="paragraph" w:styleId="Header">
    <w:name w:val="header"/>
    <w:basedOn w:val="Normal"/>
    <w:link w:val="HeaderChar"/>
    <w:uiPriority w:val="99"/>
    <w:unhideWhenUsed/>
    <w:rsid w:val="00D31D5E"/>
    <w:pPr>
      <w:tabs>
        <w:tab w:val="center" w:pos="4513"/>
        <w:tab w:val="right" w:pos="9026"/>
      </w:tabs>
      <w:spacing w:line="240" w:lineRule="auto"/>
    </w:pPr>
  </w:style>
  <w:style w:type="character" w:customStyle="1" w:styleId="HeaderChar">
    <w:name w:val="Header Char"/>
    <w:basedOn w:val="DefaultParagraphFont"/>
    <w:link w:val="Header"/>
    <w:uiPriority w:val="99"/>
    <w:rsid w:val="00D31D5E"/>
  </w:style>
  <w:style w:type="paragraph" w:styleId="Footer">
    <w:name w:val="footer"/>
    <w:basedOn w:val="Normal"/>
    <w:link w:val="FooterChar"/>
    <w:uiPriority w:val="99"/>
    <w:unhideWhenUsed/>
    <w:rsid w:val="00D31D5E"/>
    <w:pPr>
      <w:tabs>
        <w:tab w:val="center" w:pos="4513"/>
        <w:tab w:val="right" w:pos="9026"/>
      </w:tabs>
      <w:spacing w:line="240" w:lineRule="auto"/>
    </w:pPr>
  </w:style>
  <w:style w:type="character" w:customStyle="1" w:styleId="FooterChar">
    <w:name w:val="Footer Char"/>
    <w:basedOn w:val="DefaultParagraphFont"/>
    <w:link w:val="Footer"/>
    <w:uiPriority w:val="99"/>
    <w:rsid w:val="00D31D5E"/>
  </w:style>
  <w:style w:type="character" w:styleId="Hyperlink">
    <w:name w:val="Hyperlink"/>
    <w:basedOn w:val="DefaultParagraphFont"/>
    <w:uiPriority w:val="99"/>
    <w:unhideWhenUsed/>
    <w:rsid w:val="009F6602"/>
    <w:rPr>
      <w:color w:val="0000FF" w:themeColor="hyperlink"/>
      <w:u w:val="single"/>
    </w:rPr>
  </w:style>
  <w:style w:type="paragraph" w:styleId="BalloonText">
    <w:name w:val="Balloon Text"/>
    <w:basedOn w:val="Normal"/>
    <w:link w:val="BalloonTextChar"/>
    <w:uiPriority w:val="99"/>
    <w:semiHidden/>
    <w:unhideWhenUsed/>
    <w:rsid w:val="00BC2B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B12"/>
    <w:rPr>
      <w:rFonts w:ascii="Tahoma" w:hAnsi="Tahoma" w:cs="Tahoma"/>
      <w:sz w:val="16"/>
      <w:szCs w:val="16"/>
    </w:rPr>
  </w:style>
  <w:style w:type="paragraph" w:styleId="NormalWeb">
    <w:name w:val="Normal (Web)"/>
    <w:basedOn w:val="Normal"/>
    <w:uiPriority w:val="99"/>
    <w:semiHidden/>
    <w:unhideWhenUsed/>
    <w:rsid w:val="002A01B1"/>
    <w:pPr>
      <w:spacing w:before="100" w:beforeAutospacing="1" w:after="100" w:afterAutospacing="1" w:line="240" w:lineRule="auto"/>
      <w:ind w:firstLine="0"/>
      <w:jc w:val="left"/>
    </w:pPr>
    <w:rPr>
      <w:rFonts w:ascii="Times New Roman" w:eastAsia="Times New Roman" w:hAnsi="Times New Roman"/>
      <w:sz w:val="24"/>
      <w:szCs w:val="24"/>
      <w:lang w:val="en-US"/>
    </w:rPr>
  </w:style>
  <w:style w:type="paragraph" w:customStyle="1" w:styleId="Yeti">
    <w:name w:val="Yeti"/>
    <w:basedOn w:val="Normal"/>
    <w:link w:val="YetiChar"/>
    <w:qFormat/>
    <w:rsid w:val="002A01B1"/>
    <w:pPr>
      <w:spacing w:line="240" w:lineRule="auto"/>
      <w:ind w:firstLine="0"/>
      <w:jc w:val="left"/>
    </w:pPr>
    <w:rPr>
      <w:rFonts w:eastAsia="Times New Roman"/>
      <w:noProof/>
      <w:sz w:val="24"/>
      <w:szCs w:val="24"/>
      <w:lang w:eastAsia="en-GB"/>
    </w:rPr>
  </w:style>
  <w:style w:type="character" w:customStyle="1" w:styleId="YetiChar">
    <w:name w:val="Yeti Char"/>
    <w:basedOn w:val="DefaultParagraphFont"/>
    <w:link w:val="Yeti"/>
    <w:locked/>
    <w:rsid w:val="002A01B1"/>
    <w:rPr>
      <w:rFonts w:ascii="Georgia" w:eastAsia="Times New Roman" w:hAnsi="Georgia" w:cs="Times New Roman"/>
      <w:noProof/>
      <w:sz w:val="24"/>
      <w:szCs w:val="24"/>
      <w:lang w:eastAsia="en-GB"/>
    </w:rPr>
  </w:style>
  <w:style w:type="character" w:customStyle="1" w:styleId="ListParagraphChar">
    <w:name w:val="List Paragraph Char"/>
    <w:aliases w:val="Heading 1 Char1 Char,1.2 Dst... Char,UGEX'Z Char,sub de titre 4 Char,ANNEX Char,List Paragraph1 Char,SUB BAB2 Char,TABEL Char,kepala Char,Colorful List - Accent 11 Char,Body of text Char,JUDUL3 Char,PARAGRAPH Char,PARAGRAPH1 Char"/>
    <w:basedOn w:val="DefaultParagraphFont"/>
    <w:link w:val="ListParagraph"/>
    <w:uiPriority w:val="34"/>
    <w:qFormat/>
    <w:locked/>
    <w:rsid w:val="008C0CB8"/>
  </w:style>
  <w:style w:type="character" w:customStyle="1" w:styleId="w8qarf">
    <w:name w:val="w8qarf"/>
    <w:basedOn w:val="DefaultParagraphFont"/>
    <w:rsid w:val="008C0CB8"/>
    <w:rPr>
      <w:rFonts w:cs="Times New Roman"/>
    </w:rPr>
  </w:style>
  <w:style w:type="character" w:customStyle="1" w:styleId="lrzxr">
    <w:name w:val="lrzxr"/>
    <w:basedOn w:val="DefaultParagraphFont"/>
    <w:rsid w:val="008C0CB8"/>
    <w:rPr>
      <w:rFonts w:cs="Times New Roman"/>
    </w:rPr>
  </w:style>
  <w:style w:type="table" w:customStyle="1" w:styleId="TableGrid1">
    <w:name w:val="Table Grid1"/>
    <w:basedOn w:val="TableNormal"/>
    <w:uiPriority w:val="39"/>
    <w:rsid w:val="00DF7294"/>
    <w:pPr>
      <w:spacing w:line="240" w:lineRule="auto"/>
      <w:ind w:firstLine="0"/>
      <w:jc w:val="left"/>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DF7294"/>
    <w:pPr>
      <w:spacing w:line="240" w:lineRule="auto"/>
      <w:ind w:firstLine="0"/>
    </w:pPr>
    <w:rPr>
      <w:rFonts w:ascii="Times New Roman" w:eastAsia="Times New Roman" w:hAnsi="Times New Roman"/>
      <w:b/>
      <w:color w:val="4F81BD"/>
      <w:sz w:val="18"/>
      <w:szCs w:val="18"/>
      <w:lang w:eastAsia="id-ID"/>
    </w:rPr>
  </w:style>
  <w:style w:type="character" w:styleId="Strong">
    <w:name w:val="Strong"/>
    <w:basedOn w:val="DefaultParagraphFont"/>
    <w:uiPriority w:val="22"/>
    <w:qFormat/>
    <w:rsid w:val="00676BE0"/>
    <w:rPr>
      <w:b/>
      <w:bCs/>
    </w:rPr>
  </w:style>
  <w:style w:type="character" w:styleId="FootnoteReference">
    <w:name w:val="footnote reference"/>
    <w:basedOn w:val="DefaultParagraphFont"/>
    <w:uiPriority w:val="99"/>
    <w:semiHidden/>
    <w:unhideWhenUsed/>
    <w:rsid w:val="00676BE0"/>
    <w:rPr>
      <w:vertAlign w:val="superscript"/>
    </w:rPr>
  </w:style>
  <w:style w:type="table" w:customStyle="1" w:styleId="TableGrid2">
    <w:name w:val="Table Grid2"/>
    <w:basedOn w:val="TableNormal"/>
    <w:next w:val="TableGrid"/>
    <w:uiPriority w:val="59"/>
    <w:qFormat/>
    <w:rsid w:val="00676BE0"/>
    <w:pPr>
      <w:spacing w:line="240" w:lineRule="auto"/>
      <w:ind w:firstLine="0"/>
      <w:jc w:val="left"/>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26F3C"/>
    <w:rPr>
      <w:color w:val="605E5C"/>
      <w:shd w:val="clear" w:color="auto" w:fill="E1DFDD"/>
    </w:rPr>
  </w:style>
  <w:style w:type="table" w:customStyle="1" w:styleId="TableGrid3">
    <w:name w:val="Table Grid3"/>
    <w:basedOn w:val="TableNormal"/>
    <w:next w:val="TableGrid"/>
    <w:uiPriority w:val="59"/>
    <w:qFormat/>
    <w:rsid w:val="00E26F3C"/>
    <w:pPr>
      <w:spacing w:line="240" w:lineRule="auto"/>
      <w:ind w:firstLine="0"/>
      <w:jc w:val="left"/>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30E32"/>
    <w:rPr>
      <w:sz w:val="16"/>
      <w:szCs w:val="16"/>
    </w:rPr>
  </w:style>
  <w:style w:type="paragraph" w:styleId="CommentText">
    <w:name w:val="annotation text"/>
    <w:basedOn w:val="Normal"/>
    <w:link w:val="CommentTextChar"/>
    <w:uiPriority w:val="99"/>
    <w:unhideWhenUsed/>
    <w:rsid w:val="00D30E32"/>
    <w:pPr>
      <w:spacing w:before="120" w:line="240" w:lineRule="auto"/>
      <w:ind w:firstLine="0"/>
    </w:pPr>
    <w:rPr>
      <w:noProof/>
      <w:sz w:val="20"/>
      <w:szCs w:val="20"/>
      <w:lang w:val="en-ID"/>
    </w:rPr>
  </w:style>
  <w:style w:type="character" w:customStyle="1" w:styleId="CommentTextChar">
    <w:name w:val="Comment Text Char"/>
    <w:basedOn w:val="DefaultParagraphFont"/>
    <w:link w:val="CommentText"/>
    <w:uiPriority w:val="99"/>
    <w:rsid w:val="00D30E32"/>
    <w:rPr>
      <w:noProof/>
      <w:sz w:val="20"/>
      <w:szCs w:val="20"/>
      <w:lang w:val="en-ID"/>
    </w:rPr>
  </w:style>
  <w:style w:type="table" w:styleId="LightShading-Accent4">
    <w:name w:val="Light Shading Accent 4"/>
    <w:basedOn w:val="TableNormal"/>
    <w:uiPriority w:val="60"/>
    <w:rsid w:val="00D30E32"/>
    <w:pPr>
      <w:spacing w:line="240" w:lineRule="auto"/>
      <w:ind w:firstLine="0"/>
      <w:jc w:val="left"/>
    </w:pPr>
    <w:rPr>
      <w:rFonts w:ascii="Calibri" w:eastAsia="Times New Roman" w:hAnsi="Calibri" w:cs="Calibri"/>
      <w:color w:val="5F497A" w:themeColor="accent4" w:themeShade="BF"/>
      <w:sz w:val="20"/>
      <w:szCs w:val="20"/>
      <w:lang w:val="en-ID" w:eastAsia="en-ID"/>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DFD8E8" w:themeFill="accent4" w:themeFillTint="3F"/>
      </w:tcPr>
    </w:tblStylePr>
    <w:tblStylePr w:type="band1Horz">
      <w:rPr>
        <w:rFonts w:ascii="Calibri" w:hAnsi="Calibri" w:cs="Calibri" w:hint="default"/>
      </w:rPr>
      <w:tblPr/>
      <w:tcPr>
        <w:tcBorders>
          <w:left w:val="nil"/>
          <w:right w:val="nil"/>
          <w:insideH w:val="nil"/>
          <w:insideV w:val="nil"/>
        </w:tcBorders>
        <w:shd w:val="clear" w:color="auto" w:fill="DFD8E8" w:themeFill="accent4" w:themeFillTint="3F"/>
      </w:tcPr>
    </w:tblStylePr>
  </w:style>
  <w:style w:type="paragraph" w:styleId="BodyText">
    <w:name w:val="Body Text"/>
    <w:basedOn w:val="Normal"/>
    <w:link w:val="BodyTextChar"/>
    <w:uiPriority w:val="1"/>
    <w:qFormat/>
    <w:rsid w:val="009466CA"/>
    <w:pPr>
      <w:widowControl w:val="0"/>
      <w:autoSpaceDE w:val="0"/>
      <w:autoSpaceDN w:val="0"/>
      <w:spacing w:line="240" w:lineRule="auto"/>
      <w:ind w:firstLine="0"/>
      <w:jc w:val="left"/>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9466CA"/>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166EE1"/>
    <w:pPr>
      <w:spacing w:before="0"/>
      <w:ind w:firstLine="567"/>
    </w:pPr>
    <w:rPr>
      <w:b/>
      <w:bCs/>
      <w:noProof w:val="0"/>
      <w:lang w:val="id-ID"/>
    </w:rPr>
  </w:style>
  <w:style w:type="character" w:customStyle="1" w:styleId="CommentSubjectChar">
    <w:name w:val="Comment Subject Char"/>
    <w:basedOn w:val="CommentTextChar"/>
    <w:link w:val="CommentSubject"/>
    <w:uiPriority w:val="99"/>
    <w:semiHidden/>
    <w:rsid w:val="00166EE1"/>
    <w:rPr>
      <w:b/>
      <w:bCs/>
      <w:noProof/>
      <w:sz w:val="20"/>
      <w:szCs w:val="20"/>
      <w:lang w:val="en-ID"/>
    </w:rPr>
  </w:style>
  <w:style w:type="table" w:customStyle="1" w:styleId="TableGrid4">
    <w:name w:val="Table Grid4"/>
    <w:basedOn w:val="TableNormal"/>
    <w:next w:val="TableGrid"/>
    <w:uiPriority w:val="39"/>
    <w:rsid w:val="00191240"/>
    <w:pPr>
      <w:spacing w:line="240" w:lineRule="auto"/>
      <w:ind w:firstLine="0"/>
      <w:jc w:val="left"/>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MBARRR">
    <w:name w:val="gAMBARRR"/>
    <w:basedOn w:val="Normal"/>
    <w:qFormat/>
    <w:rsid w:val="00191240"/>
    <w:pPr>
      <w:spacing w:after="200"/>
      <w:ind w:firstLine="0"/>
      <w:jc w:val="center"/>
    </w:pPr>
    <w:rPr>
      <w:rFonts w:ascii="Times New Roman" w:hAnsi="Times New Roman"/>
      <w:b/>
      <w:sz w:val="24"/>
      <w:szCs w:val="24"/>
    </w:rPr>
  </w:style>
  <w:style w:type="paragraph" w:styleId="HTMLPreformatted">
    <w:name w:val="HTML Preformatted"/>
    <w:basedOn w:val="Normal"/>
    <w:link w:val="HTMLPreformattedChar"/>
    <w:uiPriority w:val="99"/>
    <w:unhideWhenUsed/>
    <w:rsid w:val="00F10547"/>
    <w:pPr>
      <w:spacing w:line="240" w:lineRule="auto"/>
      <w:ind w:firstLine="0"/>
      <w:jc w:val="left"/>
    </w:pPr>
    <w:rPr>
      <w:rFonts w:ascii="Consolas" w:hAnsi="Consolas"/>
      <w:sz w:val="20"/>
      <w:szCs w:val="20"/>
      <w:lang w:val="en-US"/>
    </w:rPr>
  </w:style>
  <w:style w:type="character" w:customStyle="1" w:styleId="HTMLPreformattedChar">
    <w:name w:val="HTML Preformatted Char"/>
    <w:basedOn w:val="DefaultParagraphFont"/>
    <w:link w:val="HTMLPreformatted"/>
    <w:uiPriority w:val="99"/>
    <w:rsid w:val="00F10547"/>
    <w:rPr>
      <w:rFonts w:ascii="Consolas" w:hAnsi="Consolas"/>
      <w:sz w:val="20"/>
      <w:szCs w:val="20"/>
      <w:lang w:val="en-US"/>
    </w:rPr>
  </w:style>
  <w:style w:type="table" w:customStyle="1" w:styleId="PlainTable21">
    <w:name w:val="Plain Table 21"/>
    <w:basedOn w:val="TableNormal"/>
    <w:uiPriority w:val="42"/>
    <w:rsid w:val="00F23200"/>
    <w:pPr>
      <w:spacing w:line="240" w:lineRule="auto"/>
      <w:ind w:firstLine="0"/>
      <w:jc w:val="left"/>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DE6403"/>
    <w:rPr>
      <w:color w:val="605E5C"/>
      <w:shd w:val="clear" w:color="auto" w:fill="E1DFDD"/>
    </w:rPr>
  </w:style>
  <w:style w:type="character" w:customStyle="1" w:styleId="PlainTextChar">
    <w:name w:val="Plain Text Char"/>
    <w:link w:val="PlainText"/>
    <w:rsid w:val="00390B25"/>
    <w:rPr>
      <w:rFonts w:ascii="Consolas" w:eastAsia="Calibri" w:hAnsi="Consolas"/>
      <w:sz w:val="21"/>
      <w:szCs w:val="21"/>
    </w:rPr>
  </w:style>
  <w:style w:type="paragraph" w:styleId="PlainText">
    <w:name w:val="Plain Text"/>
    <w:basedOn w:val="Normal"/>
    <w:link w:val="PlainTextChar"/>
    <w:rsid w:val="00390B25"/>
    <w:pPr>
      <w:spacing w:line="240" w:lineRule="auto"/>
      <w:ind w:firstLine="0"/>
      <w:jc w:val="left"/>
    </w:pPr>
    <w:rPr>
      <w:rFonts w:ascii="Consolas" w:eastAsia="Calibri" w:hAnsi="Consolas"/>
      <w:sz w:val="21"/>
      <w:szCs w:val="21"/>
    </w:rPr>
  </w:style>
  <w:style w:type="character" w:customStyle="1" w:styleId="PlainTextChar1">
    <w:name w:val="Plain Text Char1"/>
    <w:basedOn w:val="DefaultParagraphFont"/>
    <w:uiPriority w:val="99"/>
    <w:semiHidden/>
    <w:rsid w:val="00390B25"/>
    <w:rPr>
      <w:rFonts w:ascii="Consolas" w:hAnsi="Consolas"/>
      <w:sz w:val="21"/>
      <w:szCs w:val="21"/>
    </w:rPr>
  </w:style>
  <w:style w:type="table" w:customStyle="1" w:styleId="TableGrid5">
    <w:name w:val="Table Grid5"/>
    <w:basedOn w:val="TableNormal"/>
    <w:next w:val="TableGrid"/>
    <w:uiPriority w:val="39"/>
    <w:qFormat/>
    <w:rsid w:val="00046226"/>
    <w:pPr>
      <w:spacing w:line="240" w:lineRule="auto"/>
      <w:ind w:firstLine="0"/>
      <w:jc w:val="left"/>
    </w:pPr>
    <w:rPr>
      <w:rFonts w:ascii="Calibri" w:hAnsi="Calibri"/>
      <w:spacing w:val="0"/>
      <w:kern w:val="2"/>
      <w:sz w:val="22"/>
      <w:szCs w:val="2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F8086A"/>
    <w:pPr>
      <w:spacing w:line="240" w:lineRule="auto"/>
      <w:ind w:firstLine="0"/>
      <w:jc w:val="left"/>
    </w:pPr>
    <w:rPr>
      <w:rFonts w:ascii="Calibri" w:hAnsi="Calibri"/>
      <w:spacing w:val="0"/>
      <w:kern w:val="2"/>
      <w:sz w:val="22"/>
      <w:szCs w:val="2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C42C22"/>
    <w:pPr>
      <w:spacing w:before="100" w:beforeAutospacing="1" w:after="100" w:afterAutospacing="1" w:line="240" w:lineRule="auto"/>
      <w:ind w:firstLine="0"/>
      <w:jc w:val="left"/>
    </w:pPr>
    <w:rPr>
      <w:rFonts w:ascii="Times New Roman" w:eastAsia="Times New Roman" w:hAnsi="Times New Roman"/>
      <w:spacing w:val="0"/>
      <w:sz w:val="24"/>
      <w:szCs w:val="24"/>
      <w:lang w:val="en-ID" w:eastAsia="en-ID"/>
    </w:rPr>
  </w:style>
  <w:style w:type="character" w:styleId="UnresolvedMention">
    <w:name w:val="Unresolved Mention"/>
    <w:basedOn w:val="DefaultParagraphFont"/>
    <w:uiPriority w:val="99"/>
    <w:semiHidden/>
    <w:unhideWhenUsed/>
    <w:rsid w:val="0020528B"/>
    <w:rPr>
      <w:color w:val="605E5C"/>
      <w:shd w:val="clear" w:color="auto" w:fill="E1DFDD"/>
    </w:rPr>
  </w:style>
  <w:style w:type="paragraph" w:customStyle="1" w:styleId="TableParagraph">
    <w:name w:val="Table Paragraph"/>
    <w:basedOn w:val="Normal"/>
    <w:uiPriority w:val="1"/>
    <w:qFormat/>
    <w:rsid w:val="008D7ADC"/>
    <w:pPr>
      <w:widowControl w:val="0"/>
      <w:autoSpaceDE w:val="0"/>
      <w:autoSpaceDN w:val="0"/>
      <w:spacing w:line="240" w:lineRule="auto"/>
      <w:ind w:firstLine="0"/>
      <w:jc w:val="left"/>
    </w:pPr>
    <w:rPr>
      <w:rFonts w:eastAsia="Georgia" w:cs="Georgia"/>
      <w:spacing w:val="0"/>
      <w:sz w:val="22"/>
      <w:szCs w:val="2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7010">
      <w:bodyDiv w:val="1"/>
      <w:marLeft w:val="0"/>
      <w:marRight w:val="0"/>
      <w:marTop w:val="0"/>
      <w:marBottom w:val="0"/>
      <w:divBdr>
        <w:top w:val="none" w:sz="0" w:space="0" w:color="auto"/>
        <w:left w:val="none" w:sz="0" w:space="0" w:color="auto"/>
        <w:bottom w:val="none" w:sz="0" w:space="0" w:color="auto"/>
        <w:right w:val="none" w:sz="0" w:space="0" w:color="auto"/>
      </w:divBdr>
    </w:div>
    <w:div w:id="135227021">
      <w:bodyDiv w:val="1"/>
      <w:marLeft w:val="0"/>
      <w:marRight w:val="0"/>
      <w:marTop w:val="0"/>
      <w:marBottom w:val="0"/>
      <w:divBdr>
        <w:top w:val="none" w:sz="0" w:space="0" w:color="auto"/>
        <w:left w:val="none" w:sz="0" w:space="0" w:color="auto"/>
        <w:bottom w:val="none" w:sz="0" w:space="0" w:color="auto"/>
        <w:right w:val="none" w:sz="0" w:space="0" w:color="auto"/>
      </w:divBdr>
      <w:divsChild>
        <w:div w:id="830296847">
          <w:marLeft w:val="0"/>
          <w:marRight w:val="0"/>
          <w:marTop w:val="0"/>
          <w:marBottom w:val="0"/>
          <w:divBdr>
            <w:top w:val="none" w:sz="0" w:space="0" w:color="auto"/>
            <w:left w:val="none" w:sz="0" w:space="0" w:color="auto"/>
            <w:bottom w:val="none" w:sz="0" w:space="0" w:color="auto"/>
            <w:right w:val="none" w:sz="0" w:space="0" w:color="auto"/>
          </w:divBdr>
          <w:divsChild>
            <w:div w:id="1157107347">
              <w:marLeft w:val="0"/>
              <w:marRight w:val="0"/>
              <w:marTop w:val="0"/>
              <w:marBottom w:val="0"/>
              <w:divBdr>
                <w:top w:val="none" w:sz="0" w:space="0" w:color="auto"/>
                <w:left w:val="none" w:sz="0" w:space="0" w:color="auto"/>
                <w:bottom w:val="none" w:sz="0" w:space="0" w:color="auto"/>
                <w:right w:val="none" w:sz="0" w:space="0" w:color="auto"/>
              </w:divBdr>
              <w:divsChild>
                <w:div w:id="1926643248">
                  <w:marLeft w:val="0"/>
                  <w:marRight w:val="0"/>
                  <w:marTop w:val="0"/>
                  <w:marBottom w:val="0"/>
                  <w:divBdr>
                    <w:top w:val="none" w:sz="0" w:space="0" w:color="auto"/>
                    <w:left w:val="none" w:sz="0" w:space="0" w:color="auto"/>
                    <w:bottom w:val="none" w:sz="0" w:space="0" w:color="auto"/>
                    <w:right w:val="none" w:sz="0" w:space="0" w:color="auto"/>
                  </w:divBdr>
                  <w:divsChild>
                    <w:div w:id="1823503998">
                      <w:marLeft w:val="0"/>
                      <w:marRight w:val="0"/>
                      <w:marTop w:val="0"/>
                      <w:marBottom w:val="0"/>
                      <w:divBdr>
                        <w:top w:val="none" w:sz="0" w:space="0" w:color="auto"/>
                        <w:left w:val="none" w:sz="0" w:space="0" w:color="auto"/>
                        <w:bottom w:val="none" w:sz="0" w:space="0" w:color="auto"/>
                        <w:right w:val="none" w:sz="0" w:space="0" w:color="auto"/>
                      </w:divBdr>
                      <w:divsChild>
                        <w:div w:id="798376243">
                          <w:marLeft w:val="0"/>
                          <w:marRight w:val="0"/>
                          <w:marTop w:val="0"/>
                          <w:marBottom w:val="0"/>
                          <w:divBdr>
                            <w:top w:val="none" w:sz="0" w:space="0" w:color="auto"/>
                            <w:left w:val="none" w:sz="0" w:space="0" w:color="auto"/>
                            <w:bottom w:val="none" w:sz="0" w:space="0" w:color="auto"/>
                            <w:right w:val="none" w:sz="0" w:space="0" w:color="auto"/>
                          </w:divBdr>
                          <w:divsChild>
                            <w:div w:id="1494492424">
                              <w:marLeft w:val="0"/>
                              <w:marRight w:val="0"/>
                              <w:marTop w:val="0"/>
                              <w:marBottom w:val="0"/>
                              <w:divBdr>
                                <w:top w:val="none" w:sz="0" w:space="0" w:color="auto"/>
                                <w:left w:val="none" w:sz="0" w:space="0" w:color="auto"/>
                                <w:bottom w:val="none" w:sz="0" w:space="0" w:color="auto"/>
                                <w:right w:val="none" w:sz="0" w:space="0" w:color="auto"/>
                              </w:divBdr>
                              <w:divsChild>
                                <w:div w:id="787772483">
                                  <w:marLeft w:val="0"/>
                                  <w:marRight w:val="0"/>
                                  <w:marTop w:val="0"/>
                                  <w:marBottom w:val="0"/>
                                  <w:divBdr>
                                    <w:top w:val="none" w:sz="0" w:space="0" w:color="auto"/>
                                    <w:left w:val="none" w:sz="0" w:space="0" w:color="auto"/>
                                    <w:bottom w:val="none" w:sz="0" w:space="0" w:color="auto"/>
                                    <w:right w:val="none" w:sz="0" w:space="0" w:color="auto"/>
                                  </w:divBdr>
                                  <w:divsChild>
                                    <w:div w:id="570190099">
                                      <w:marLeft w:val="0"/>
                                      <w:marRight w:val="0"/>
                                      <w:marTop w:val="0"/>
                                      <w:marBottom w:val="0"/>
                                      <w:divBdr>
                                        <w:top w:val="none" w:sz="0" w:space="0" w:color="auto"/>
                                        <w:left w:val="none" w:sz="0" w:space="0" w:color="auto"/>
                                        <w:bottom w:val="none" w:sz="0" w:space="0" w:color="auto"/>
                                        <w:right w:val="none" w:sz="0" w:space="0" w:color="auto"/>
                                      </w:divBdr>
                                      <w:divsChild>
                                        <w:div w:id="208076931">
                                          <w:marLeft w:val="0"/>
                                          <w:marRight w:val="0"/>
                                          <w:marTop w:val="0"/>
                                          <w:marBottom w:val="0"/>
                                          <w:divBdr>
                                            <w:top w:val="none" w:sz="0" w:space="0" w:color="auto"/>
                                            <w:left w:val="none" w:sz="0" w:space="0" w:color="auto"/>
                                            <w:bottom w:val="none" w:sz="0" w:space="0" w:color="auto"/>
                                            <w:right w:val="none" w:sz="0" w:space="0" w:color="auto"/>
                                          </w:divBdr>
                                          <w:divsChild>
                                            <w:div w:id="757866862">
                                              <w:marLeft w:val="0"/>
                                              <w:marRight w:val="0"/>
                                              <w:marTop w:val="0"/>
                                              <w:marBottom w:val="0"/>
                                              <w:divBdr>
                                                <w:top w:val="none" w:sz="0" w:space="0" w:color="auto"/>
                                                <w:left w:val="none" w:sz="0" w:space="0" w:color="auto"/>
                                                <w:bottom w:val="none" w:sz="0" w:space="0" w:color="auto"/>
                                                <w:right w:val="none" w:sz="0" w:space="0" w:color="auto"/>
                                              </w:divBdr>
                                              <w:divsChild>
                                                <w:div w:id="1383022531">
                                                  <w:marLeft w:val="0"/>
                                                  <w:marRight w:val="0"/>
                                                  <w:marTop w:val="0"/>
                                                  <w:marBottom w:val="0"/>
                                                  <w:divBdr>
                                                    <w:top w:val="none" w:sz="0" w:space="0" w:color="auto"/>
                                                    <w:left w:val="none" w:sz="0" w:space="0" w:color="auto"/>
                                                    <w:bottom w:val="none" w:sz="0" w:space="0" w:color="auto"/>
                                                    <w:right w:val="none" w:sz="0" w:space="0" w:color="auto"/>
                                                  </w:divBdr>
                                                  <w:divsChild>
                                                    <w:div w:id="232158915">
                                                      <w:marLeft w:val="0"/>
                                                      <w:marRight w:val="0"/>
                                                      <w:marTop w:val="0"/>
                                                      <w:marBottom w:val="0"/>
                                                      <w:divBdr>
                                                        <w:top w:val="none" w:sz="0" w:space="0" w:color="auto"/>
                                                        <w:left w:val="none" w:sz="0" w:space="0" w:color="auto"/>
                                                        <w:bottom w:val="none" w:sz="0" w:space="0" w:color="auto"/>
                                                        <w:right w:val="none" w:sz="0" w:space="0" w:color="auto"/>
                                                      </w:divBdr>
                                                      <w:divsChild>
                                                        <w:div w:id="642973953">
                                                          <w:marLeft w:val="0"/>
                                                          <w:marRight w:val="0"/>
                                                          <w:marTop w:val="0"/>
                                                          <w:marBottom w:val="0"/>
                                                          <w:divBdr>
                                                            <w:top w:val="none" w:sz="0" w:space="0" w:color="auto"/>
                                                            <w:left w:val="none" w:sz="0" w:space="0" w:color="auto"/>
                                                            <w:bottom w:val="none" w:sz="0" w:space="0" w:color="auto"/>
                                                            <w:right w:val="none" w:sz="0" w:space="0" w:color="auto"/>
                                                          </w:divBdr>
                                                          <w:divsChild>
                                                            <w:div w:id="165694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949912">
      <w:bodyDiv w:val="1"/>
      <w:marLeft w:val="0"/>
      <w:marRight w:val="0"/>
      <w:marTop w:val="0"/>
      <w:marBottom w:val="0"/>
      <w:divBdr>
        <w:top w:val="none" w:sz="0" w:space="0" w:color="auto"/>
        <w:left w:val="none" w:sz="0" w:space="0" w:color="auto"/>
        <w:bottom w:val="none" w:sz="0" w:space="0" w:color="auto"/>
        <w:right w:val="none" w:sz="0" w:space="0" w:color="auto"/>
      </w:divBdr>
    </w:div>
    <w:div w:id="420874013">
      <w:bodyDiv w:val="1"/>
      <w:marLeft w:val="0"/>
      <w:marRight w:val="0"/>
      <w:marTop w:val="0"/>
      <w:marBottom w:val="0"/>
      <w:divBdr>
        <w:top w:val="none" w:sz="0" w:space="0" w:color="auto"/>
        <w:left w:val="none" w:sz="0" w:space="0" w:color="auto"/>
        <w:bottom w:val="none" w:sz="0" w:space="0" w:color="auto"/>
        <w:right w:val="none" w:sz="0" w:space="0" w:color="auto"/>
      </w:divBdr>
    </w:div>
    <w:div w:id="440078081">
      <w:bodyDiv w:val="1"/>
      <w:marLeft w:val="0"/>
      <w:marRight w:val="0"/>
      <w:marTop w:val="0"/>
      <w:marBottom w:val="0"/>
      <w:divBdr>
        <w:top w:val="none" w:sz="0" w:space="0" w:color="auto"/>
        <w:left w:val="none" w:sz="0" w:space="0" w:color="auto"/>
        <w:bottom w:val="none" w:sz="0" w:space="0" w:color="auto"/>
        <w:right w:val="none" w:sz="0" w:space="0" w:color="auto"/>
      </w:divBdr>
    </w:div>
    <w:div w:id="502083926">
      <w:bodyDiv w:val="1"/>
      <w:marLeft w:val="0"/>
      <w:marRight w:val="0"/>
      <w:marTop w:val="0"/>
      <w:marBottom w:val="0"/>
      <w:divBdr>
        <w:top w:val="none" w:sz="0" w:space="0" w:color="auto"/>
        <w:left w:val="none" w:sz="0" w:space="0" w:color="auto"/>
        <w:bottom w:val="none" w:sz="0" w:space="0" w:color="auto"/>
        <w:right w:val="none" w:sz="0" w:space="0" w:color="auto"/>
      </w:divBdr>
    </w:div>
    <w:div w:id="624384806">
      <w:bodyDiv w:val="1"/>
      <w:marLeft w:val="0"/>
      <w:marRight w:val="0"/>
      <w:marTop w:val="0"/>
      <w:marBottom w:val="0"/>
      <w:divBdr>
        <w:top w:val="none" w:sz="0" w:space="0" w:color="auto"/>
        <w:left w:val="none" w:sz="0" w:space="0" w:color="auto"/>
        <w:bottom w:val="none" w:sz="0" w:space="0" w:color="auto"/>
        <w:right w:val="none" w:sz="0" w:space="0" w:color="auto"/>
      </w:divBdr>
    </w:div>
    <w:div w:id="813254349">
      <w:bodyDiv w:val="1"/>
      <w:marLeft w:val="0"/>
      <w:marRight w:val="0"/>
      <w:marTop w:val="0"/>
      <w:marBottom w:val="0"/>
      <w:divBdr>
        <w:top w:val="none" w:sz="0" w:space="0" w:color="auto"/>
        <w:left w:val="none" w:sz="0" w:space="0" w:color="auto"/>
        <w:bottom w:val="none" w:sz="0" w:space="0" w:color="auto"/>
        <w:right w:val="none" w:sz="0" w:space="0" w:color="auto"/>
      </w:divBdr>
      <w:divsChild>
        <w:div w:id="1837383662">
          <w:marLeft w:val="0"/>
          <w:marRight w:val="0"/>
          <w:marTop w:val="0"/>
          <w:marBottom w:val="0"/>
          <w:divBdr>
            <w:top w:val="none" w:sz="0" w:space="0" w:color="auto"/>
            <w:left w:val="none" w:sz="0" w:space="0" w:color="auto"/>
            <w:bottom w:val="none" w:sz="0" w:space="0" w:color="auto"/>
            <w:right w:val="none" w:sz="0" w:space="0" w:color="auto"/>
          </w:divBdr>
          <w:divsChild>
            <w:div w:id="442573179">
              <w:marLeft w:val="0"/>
              <w:marRight w:val="0"/>
              <w:marTop w:val="0"/>
              <w:marBottom w:val="0"/>
              <w:divBdr>
                <w:top w:val="none" w:sz="0" w:space="0" w:color="auto"/>
                <w:left w:val="none" w:sz="0" w:space="0" w:color="auto"/>
                <w:bottom w:val="none" w:sz="0" w:space="0" w:color="auto"/>
                <w:right w:val="none" w:sz="0" w:space="0" w:color="auto"/>
              </w:divBdr>
              <w:divsChild>
                <w:div w:id="6644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524801">
      <w:bodyDiv w:val="1"/>
      <w:marLeft w:val="0"/>
      <w:marRight w:val="0"/>
      <w:marTop w:val="0"/>
      <w:marBottom w:val="0"/>
      <w:divBdr>
        <w:top w:val="none" w:sz="0" w:space="0" w:color="auto"/>
        <w:left w:val="none" w:sz="0" w:space="0" w:color="auto"/>
        <w:bottom w:val="none" w:sz="0" w:space="0" w:color="auto"/>
        <w:right w:val="none" w:sz="0" w:space="0" w:color="auto"/>
      </w:divBdr>
      <w:divsChild>
        <w:div w:id="1528982320">
          <w:marLeft w:val="0"/>
          <w:marRight w:val="0"/>
          <w:marTop w:val="0"/>
          <w:marBottom w:val="0"/>
          <w:divBdr>
            <w:top w:val="none" w:sz="0" w:space="0" w:color="auto"/>
            <w:left w:val="none" w:sz="0" w:space="0" w:color="auto"/>
            <w:bottom w:val="none" w:sz="0" w:space="0" w:color="auto"/>
            <w:right w:val="none" w:sz="0" w:space="0" w:color="auto"/>
          </w:divBdr>
        </w:div>
      </w:divsChild>
    </w:div>
    <w:div w:id="863203355">
      <w:bodyDiv w:val="1"/>
      <w:marLeft w:val="0"/>
      <w:marRight w:val="0"/>
      <w:marTop w:val="0"/>
      <w:marBottom w:val="0"/>
      <w:divBdr>
        <w:top w:val="none" w:sz="0" w:space="0" w:color="auto"/>
        <w:left w:val="none" w:sz="0" w:space="0" w:color="auto"/>
        <w:bottom w:val="none" w:sz="0" w:space="0" w:color="auto"/>
        <w:right w:val="none" w:sz="0" w:space="0" w:color="auto"/>
      </w:divBdr>
      <w:divsChild>
        <w:div w:id="1129669373">
          <w:marLeft w:val="0"/>
          <w:marRight w:val="0"/>
          <w:marTop w:val="0"/>
          <w:marBottom w:val="0"/>
          <w:divBdr>
            <w:top w:val="none" w:sz="0" w:space="0" w:color="auto"/>
            <w:left w:val="none" w:sz="0" w:space="0" w:color="auto"/>
            <w:bottom w:val="none" w:sz="0" w:space="0" w:color="auto"/>
            <w:right w:val="none" w:sz="0" w:space="0" w:color="auto"/>
          </w:divBdr>
          <w:divsChild>
            <w:div w:id="1062562461">
              <w:marLeft w:val="0"/>
              <w:marRight w:val="0"/>
              <w:marTop w:val="0"/>
              <w:marBottom w:val="0"/>
              <w:divBdr>
                <w:top w:val="none" w:sz="0" w:space="0" w:color="auto"/>
                <w:left w:val="none" w:sz="0" w:space="0" w:color="auto"/>
                <w:bottom w:val="none" w:sz="0" w:space="0" w:color="auto"/>
                <w:right w:val="none" w:sz="0" w:space="0" w:color="auto"/>
              </w:divBdr>
              <w:divsChild>
                <w:div w:id="142884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313438">
      <w:bodyDiv w:val="1"/>
      <w:marLeft w:val="0"/>
      <w:marRight w:val="0"/>
      <w:marTop w:val="0"/>
      <w:marBottom w:val="0"/>
      <w:divBdr>
        <w:top w:val="none" w:sz="0" w:space="0" w:color="auto"/>
        <w:left w:val="none" w:sz="0" w:space="0" w:color="auto"/>
        <w:bottom w:val="none" w:sz="0" w:space="0" w:color="auto"/>
        <w:right w:val="none" w:sz="0" w:space="0" w:color="auto"/>
      </w:divBdr>
    </w:div>
    <w:div w:id="1217164064">
      <w:bodyDiv w:val="1"/>
      <w:marLeft w:val="0"/>
      <w:marRight w:val="0"/>
      <w:marTop w:val="0"/>
      <w:marBottom w:val="0"/>
      <w:divBdr>
        <w:top w:val="none" w:sz="0" w:space="0" w:color="auto"/>
        <w:left w:val="none" w:sz="0" w:space="0" w:color="auto"/>
        <w:bottom w:val="none" w:sz="0" w:space="0" w:color="auto"/>
        <w:right w:val="none" w:sz="0" w:space="0" w:color="auto"/>
      </w:divBdr>
    </w:div>
    <w:div w:id="1406100030">
      <w:bodyDiv w:val="1"/>
      <w:marLeft w:val="0"/>
      <w:marRight w:val="0"/>
      <w:marTop w:val="0"/>
      <w:marBottom w:val="0"/>
      <w:divBdr>
        <w:top w:val="none" w:sz="0" w:space="0" w:color="auto"/>
        <w:left w:val="none" w:sz="0" w:space="0" w:color="auto"/>
        <w:bottom w:val="none" w:sz="0" w:space="0" w:color="auto"/>
        <w:right w:val="none" w:sz="0" w:space="0" w:color="auto"/>
      </w:divBdr>
    </w:div>
    <w:div w:id="1571192062">
      <w:bodyDiv w:val="1"/>
      <w:marLeft w:val="0"/>
      <w:marRight w:val="0"/>
      <w:marTop w:val="0"/>
      <w:marBottom w:val="0"/>
      <w:divBdr>
        <w:top w:val="none" w:sz="0" w:space="0" w:color="auto"/>
        <w:left w:val="none" w:sz="0" w:space="0" w:color="auto"/>
        <w:bottom w:val="none" w:sz="0" w:space="0" w:color="auto"/>
        <w:right w:val="none" w:sz="0" w:space="0" w:color="auto"/>
      </w:divBdr>
    </w:div>
    <w:div w:id="1816485033">
      <w:bodyDiv w:val="1"/>
      <w:marLeft w:val="0"/>
      <w:marRight w:val="0"/>
      <w:marTop w:val="0"/>
      <w:marBottom w:val="0"/>
      <w:divBdr>
        <w:top w:val="none" w:sz="0" w:space="0" w:color="auto"/>
        <w:left w:val="none" w:sz="0" w:space="0" w:color="auto"/>
        <w:bottom w:val="none" w:sz="0" w:space="0" w:color="auto"/>
        <w:right w:val="none" w:sz="0" w:space="0" w:color="auto"/>
      </w:divBdr>
    </w:div>
    <w:div w:id="1933320866">
      <w:bodyDiv w:val="1"/>
      <w:marLeft w:val="0"/>
      <w:marRight w:val="0"/>
      <w:marTop w:val="0"/>
      <w:marBottom w:val="0"/>
      <w:divBdr>
        <w:top w:val="none" w:sz="0" w:space="0" w:color="auto"/>
        <w:left w:val="none" w:sz="0" w:space="0" w:color="auto"/>
        <w:bottom w:val="none" w:sz="0" w:space="0" w:color="auto"/>
        <w:right w:val="none" w:sz="0" w:space="0" w:color="auto"/>
      </w:divBdr>
      <w:divsChild>
        <w:div w:id="940643469">
          <w:marLeft w:val="0"/>
          <w:marRight w:val="0"/>
          <w:marTop w:val="0"/>
          <w:marBottom w:val="0"/>
          <w:divBdr>
            <w:top w:val="none" w:sz="0" w:space="0" w:color="auto"/>
            <w:left w:val="none" w:sz="0" w:space="0" w:color="auto"/>
            <w:bottom w:val="none" w:sz="0" w:space="0" w:color="auto"/>
            <w:right w:val="none" w:sz="0" w:space="0" w:color="auto"/>
          </w:divBdr>
          <w:divsChild>
            <w:div w:id="82146837">
              <w:marLeft w:val="0"/>
              <w:marRight w:val="0"/>
              <w:marTop w:val="0"/>
              <w:marBottom w:val="0"/>
              <w:divBdr>
                <w:top w:val="none" w:sz="0" w:space="0" w:color="auto"/>
                <w:left w:val="none" w:sz="0" w:space="0" w:color="auto"/>
                <w:bottom w:val="none" w:sz="0" w:space="0" w:color="auto"/>
                <w:right w:val="none" w:sz="0" w:space="0" w:color="auto"/>
              </w:divBdr>
              <w:divsChild>
                <w:div w:id="154987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883972">
      <w:bodyDiv w:val="1"/>
      <w:marLeft w:val="0"/>
      <w:marRight w:val="0"/>
      <w:marTop w:val="0"/>
      <w:marBottom w:val="0"/>
      <w:divBdr>
        <w:top w:val="none" w:sz="0" w:space="0" w:color="auto"/>
        <w:left w:val="none" w:sz="0" w:space="0" w:color="auto"/>
        <w:bottom w:val="none" w:sz="0" w:space="0" w:color="auto"/>
        <w:right w:val="none" w:sz="0" w:space="0" w:color="auto"/>
      </w:divBdr>
    </w:div>
    <w:div w:id="2057124303">
      <w:bodyDiv w:val="1"/>
      <w:marLeft w:val="0"/>
      <w:marRight w:val="0"/>
      <w:marTop w:val="0"/>
      <w:marBottom w:val="0"/>
      <w:divBdr>
        <w:top w:val="none" w:sz="0" w:space="0" w:color="auto"/>
        <w:left w:val="none" w:sz="0" w:space="0" w:color="auto"/>
        <w:bottom w:val="none" w:sz="0" w:space="0" w:color="auto"/>
        <w:right w:val="none" w:sz="0" w:space="0" w:color="auto"/>
      </w:divBdr>
      <w:divsChild>
        <w:div w:id="627781135">
          <w:marLeft w:val="0"/>
          <w:marRight w:val="0"/>
          <w:marTop w:val="0"/>
          <w:marBottom w:val="0"/>
          <w:divBdr>
            <w:top w:val="none" w:sz="0" w:space="0" w:color="auto"/>
            <w:left w:val="none" w:sz="0" w:space="0" w:color="auto"/>
            <w:bottom w:val="none" w:sz="0" w:space="0" w:color="auto"/>
            <w:right w:val="none" w:sz="0" w:space="0" w:color="auto"/>
          </w:divBdr>
          <w:divsChild>
            <w:div w:id="291332047">
              <w:marLeft w:val="0"/>
              <w:marRight w:val="0"/>
              <w:marTop w:val="0"/>
              <w:marBottom w:val="0"/>
              <w:divBdr>
                <w:top w:val="none" w:sz="0" w:space="0" w:color="auto"/>
                <w:left w:val="none" w:sz="0" w:space="0" w:color="auto"/>
                <w:bottom w:val="none" w:sz="0" w:space="0" w:color="auto"/>
                <w:right w:val="none" w:sz="0" w:space="0" w:color="auto"/>
              </w:divBdr>
              <w:divsChild>
                <w:div w:id="39991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afatmarianti@gmail.com"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doi.org/10.26911/thejhpm.2026.11.03.0" TargetMode="Externa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9DF4-5B9F-4E63-A4B6-585186786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9</Pages>
  <Words>4377</Words>
  <Characters>24952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JHPM</cp:lastModifiedBy>
  <cp:revision>158</cp:revision>
  <cp:lastPrinted>2025-09-01T12:18:00Z</cp:lastPrinted>
  <dcterms:created xsi:type="dcterms:W3CDTF">2026-10-12T07:56:00Z</dcterms:created>
  <dcterms:modified xsi:type="dcterms:W3CDTF">2026-10-27T07:19:00Z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d569666de5fa077ab7235a8be1dc6c93571f85432901d2382a1924dd08d20490</vt:lpwstr>
  </property>
</Properties>
</file>